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9" w:after="0" w:line="33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UNLAWFUL POSSESSION OF MARIHUANA</w:t>
        <w:br/>
      </w:r>
      <w:r>
        <w:rPr>
          <w:rFonts w:ascii="Arial" w:hAnsi="Arial" w:eastAsia="Arial"/>
          <w:b w:val="true"/>
          <w:color w:val="000000"/>
          <w:spacing w:val="0"/>
          <w:w w:val="100"/>
          <w:sz w:val="28"/>
          <w:vertAlign w:val="baseline"/>
          <w:lang w:val="en-US"/>
        </w:rPr>
        <w:t xml:space="preserve">IN THE FIRST DEGREE</w:t>
        <w:br/>
      </w:r>
      <w:r>
        <w:rPr>
          <w:rFonts w:ascii="Arial" w:hAnsi="Arial" w:eastAsia="Arial"/>
          <w:b w:val="true"/>
          <w:color w:val="000000"/>
          <w:spacing w:val="0"/>
          <w:w w:val="100"/>
          <w:sz w:val="28"/>
          <w:vertAlign w:val="baseline"/>
          <w:lang w:val="en-US"/>
        </w:rPr>
        <w:t xml:space="preserve">(More than 1 ounce)</w:t>
        <w:br/>
      </w:r>
      <w:r>
        <w:rPr>
          <w:rFonts w:ascii="Arial" w:hAnsi="Arial" w:eastAsia="Arial"/>
          <w:b w:val="true"/>
          <w:color w:val="000000"/>
          <w:spacing w:val="0"/>
          <w:w w:val="100"/>
          <w:sz w:val="28"/>
          <w:vertAlign w:val="baseline"/>
          <w:lang w:val="en-US"/>
        </w:rPr>
        <w:t xml:space="preserve">Penal Law § 221.10</w:t>
        <w:br/>
      </w:r>
      <w:r>
        <w:rPr>
          <w:rFonts w:ascii="Arial" w:hAnsi="Arial" w:eastAsia="Arial"/>
          <w:b w:val="true"/>
          <w:color w:val="000000"/>
          <w:spacing w:val="0"/>
          <w:w w:val="100"/>
          <w:sz w:val="28"/>
          <w:vertAlign w:val="baseline"/>
          <w:lang w:val="en-US"/>
        </w:rPr>
        <w:t xml:space="preserve">(Committed on or after August 28, 2019)</w:t>
      </w:r>
    </w:p>
    <w:p>
      <w:pPr>
        <w:pageBreakBefore w:val="false"/>
        <w:spacing w:before="65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Unlawful Possession of Marihuana in the First Degree.</w:t>
      </w:r>
    </w:p>
    <w:p>
      <w:pPr>
        <w:pageBreakBefore w:val="false"/>
        <w:spacing w:before="327" w:after="0" w:line="323"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Unlawful Possession of Marihuana in the First Degree when that person knowingly and unlawfully possesses one or more preparations, compounds, mixtures or substances containing marihuana and the preparations, compounds, mixtures or substances are of an aggregate weight of more than one (1) ounce.</w:t>
      </w:r>
    </w:p>
    <w:p>
      <w:pPr>
        <w:pageBreakBefore w:val="false"/>
        <w:spacing w:before="33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30" w:after="0" w:line="318"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color w:val="000000"/>
          <w:spacing w:val="-4"/>
          <w:w w:val="100"/>
          <w:sz w:val="28"/>
          <w:vertAlign w:val="superscript"/>
          <w:lang w:val="en-US"/>
        </w:rPr>
        <w:t xml:space="preserve">1</w:t>
      </w:r>
      <w:r>
        <w:rPr>
          <w:rFonts w:ascii="Arial" w:hAnsi="Arial" w:eastAsia="Arial"/>
          <w:color w:val="000000"/>
          <w:spacing w:val="-4"/>
          <w:w w:val="100"/>
          <w:sz w:val="17"/>
          <w:vertAlign w:val="baseline"/>
          <w:lang w:val="en-US"/>
        </w:rPr>
        <w:t xml:space="preserve">
</w:t>
      </w:r>
    </w:p>
    <w:p>
      <w:pPr>
        <w:pageBreakBefore w:val="false"/>
        <w:spacing w:before="336" w:after="0" w:line="320"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 person KNOWINGLY possesses a substance containing marihuana when that person is aware that he or she is in possession of a substance containing marihuana.</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34" w:after="0" w:line="323" w:lineRule="exact"/>
        <w:ind w:right="0" w:left="0"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A person UNLAWFULLY possesses a substance containing marihuana when that person has no legal right to possess it.</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7"/>
          <w:vertAlign w:val="baseline"/>
          <w:lang w:val="en-US"/>
        </w:rPr>
        <w:t xml:space="preserve"> </w:t>
      </w:r>
      <w:r>
        <w:rPr>
          <w:rFonts w:ascii="Arial" w:hAnsi="Arial" w:eastAsia="Arial"/>
          <w:color w:val="000000"/>
          <w:spacing w:val="-4"/>
          <w:w w:val="100"/>
          <w:sz w:val="28"/>
          <w:vertAlign w:val="baseline"/>
          <w:lang w:val="en-US"/>
        </w:rPr>
        <w:t xml:space="preserve">Under our law, with certain exceptions not applicable here, a person has no legal right to possess marihuana.</w:t>
      </w:r>
    </w:p>
    <w:p>
      <w:pPr>
        <w:pageBreakBefore w:val="false"/>
        <w:spacing w:before="328" w:after="266" w:line="320" w:lineRule="exact"/>
        <w:ind w:right="0" w:left="720" w:firstLine="0"/>
        <w:jc w:val="both"/>
        <w:textAlignment w:val="baseline"/>
        <w:rPr>
          <w:rFonts w:ascii="Arial" w:hAnsi="Arial" w:eastAsia="Arial"/>
          <w:color w:val="000000"/>
          <w:spacing w:val="19"/>
          <w:w w:val="100"/>
          <w:sz w:val="28"/>
          <w:vertAlign w:val="baseline"/>
          <w:lang w:val="en-US"/>
        </w:rPr>
      </w:pPr>
      <w:r>
        <w:rPr>
          <w:rFonts w:ascii="Arial" w:hAnsi="Arial" w:eastAsia="Arial"/>
          <w:color w:val="000000"/>
          <w:spacing w:val="19"/>
          <w:w w:val="100"/>
          <w:sz w:val="28"/>
          <w:vertAlign w:val="baseline"/>
          <w:lang w:val="en-US"/>
        </w:rPr>
        <w:t xml:space="preserve">AGGREGATE WEIGHT refers to the weight of the</w:t>
      </w:r>
    </w:p>
    <w:p>
      <w:pPr>
        <w:pageBreakBefore w:val="false"/>
        <w:spacing w:before="253" w:after="0" w:line="277" w:lineRule="exact"/>
        <w:ind w:right="576" w:left="0" w:firstLine="720"/>
        <w:jc w:val="left"/>
        <w:textAlignment w:val="baseline"/>
        <w:rPr>
          <w:rFonts w:ascii="Arial" w:hAnsi="Arial" w:eastAsia="Arial"/>
          <w:color w:val="000000"/>
          <w:spacing w:val="0"/>
          <w:w w:val="100"/>
          <w:sz w:val="17"/>
          <w:vertAlign w:val="superscript"/>
          <w:lang w:val="en-US"/>
        </w:rPr>
      </w:pPr>
      <w:r>
        <w:pict>
          <v:line strokeweight="0.95pt" strokecolor="#000000" from="108pt,605.05pt" to="252.05pt,605.05pt" style="position:absolute;mso-position-horizontal-relative:page;mso-position-vertical-relative:page;">
            <v:stroke dashstyle="solid"/>
          </v:line>
        </w:pict>
      </w:r>
      <w:r>
        <w:rPr>
          <w:rFonts w:ascii="Arial" w:hAnsi="Arial" w:eastAsia="Arial"/>
          <w:color w:val="000000"/>
          <w:spacing w:val="0"/>
          <w:w w:val="100"/>
          <w:sz w:val="17"/>
          <w:vertAlign w:val="superscript"/>
          <w:lang w:val="en-US"/>
        </w:rPr>
        <w:t xml:space="preserve">1</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10.00(8). Where constructive possession is alleged, or where the People rely on a statutory presumption of possession, insert the appropriate instruction from the "Additional Charges" section at the end of the charges for Penal Law article 220.</w:t>
      </w:r>
    </w:p>
    <w:p>
      <w:pPr>
        <w:pageBreakBefore w:val="false"/>
        <w:spacing w:before="235" w:after="0" w:line="277" w:lineRule="exact"/>
        <w:ind w:right="0" w:left="720" w:firstLine="0"/>
        <w:jc w:val="left"/>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2</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15.05(2).</w:t>
      </w:r>
    </w:p>
    <w:p>
      <w:pPr>
        <w:pageBreakBefore w:val="false"/>
        <w:spacing w:before="249" w:after="0" w:line="277" w:lineRule="exact"/>
        <w:ind w:right="144" w:left="0" w:firstLine="720"/>
        <w:jc w:val="both"/>
        <w:textAlignment w:val="baseline"/>
        <w:rPr>
          <w:rFonts w:ascii="Arial" w:hAnsi="Arial" w:eastAsia="Arial"/>
          <w:color w:val="000000"/>
          <w:spacing w:val="0"/>
          <w:w w:val="100"/>
          <w:sz w:val="17"/>
          <w:vertAlign w:val="superscript"/>
          <w:lang w:val="en-US"/>
        </w:rPr>
      </w:pPr>
      <w:r>
        <w:rPr>
          <w:rFonts w:ascii="Arial" w:hAnsi="Arial" w:eastAsia="Arial"/>
          <w:color w:val="000000"/>
          <w:spacing w:val="0"/>
          <w:w w:val="100"/>
          <w:sz w:val="17"/>
          <w:vertAlign w:val="superscript"/>
          <w:lang w:val="en-US"/>
        </w:rPr>
        <w:t xml:space="preserve">3</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§§221.00 and 220.00(2), and Public Health Law § 3304 and § 3396(1).</w:t>
      </w:r>
    </w:p>
    <w:p>
      <w:pPr>
        <w:sectPr>
          <w:type w:val="nextPage"/>
          <w:pgSz w:w="12240" w:h="15840" w:orient="portrait"/>
          <w:pgMar w:bottom="664" w:top="1080" w:right="2140" w:left="2160" w:header="720" w:footer="720"/>
          <w:titlePg w:val="false"/>
          <w:textDirection w:val="lrTb"/>
        </w:sectPr>
      </w:pPr>
    </w:p>
    <w:p>
      <w:pPr>
        <w:pageBreakBefore w:val="false"/>
        <w:spacing w:before="0" w:after="0" w:line="324" w:lineRule="exact"/>
        <w:ind w:right="0" w:left="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substance which contains the marihuana, irrespective of the amount of the marihuana actually in the substance. </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17"/>
          <w:vertAlign w:val="baseline"/>
          <w:lang w:val="en-US"/>
        </w:rPr>
        <w:t xml:space="preserve">
</w:t>
      </w:r>
    </w:p>
    <w:p>
      <w:pPr>
        <w:pageBreakBefore w:val="false"/>
        <w:spacing w:before="329"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offense, the People are required to prove, from all the evidence in the case, beyond a reasonable doubt, each of the following three elements:</w:t>
      </w:r>
    </w:p>
    <w:p>
      <w:pPr>
        <w:pageBreakBefore w:val="false"/>
        <w:numPr>
          <w:ilvl w:val="0"/>
          <w:numId w:val="1"/>
        </w:numPr>
        <w:tabs>
          <w:tab w:val="clear" w:pos="720"/>
          <w:tab w:val="left" w:pos="1440"/>
        </w:tabs>
        <w:spacing w:before="318" w:after="0" w:line="325"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vertAlign w:val="baseline"/>
          <w:lang w:val="en-US"/>
        </w:rPr>
        <w:t xml:space="preserv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vertAlign w:val="baseline"/>
          <w:lang w:val="en-US"/>
        </w:rPr>
        <w:t xml:space="preserve">) , possessed one or more preparations, compounds, mixtures or substances containing marihuana;</w:t>
      </w:r>
    </w:p>
    <w:p>
      <w:pPr>
        <w:pageBreakBefore w:val="false"/>
        <w:numPr>
          <w:ilvl w:val="0"/>
          <w:numId w:val="1"/>
        </w:numPr>
        <w:tabs>
          <w:tab w:val="clear" w:pos="720"/>
          <w:tab w:val="left" w:pos="1440"/>
        </w:tabs>
        <w:spacing w:before="327" w:after="0" w:line="321"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knowingly and unlawfully; and</w:t>
      </w:r>
    </w:p>
    <w:p>
      <w:pPr>
        <w:pageBreakBefore w:val="false"/>
        <w:numPr>
          <w:ilvl w:val="0"/>
          <w:numId w:val="1"/>
        </w:numPr>
        <w:tabs>
          <w:tab w:val="clear" w:pos="720"/>
          <w:tab w:val="left" w:pos="1440"/>
        </w:tabs>
        <w:spacing w:before="331" w:after="0" w:line="322" w:lineRule="exact"/>
        <w:ind w:right="0" w:left="1440" w:hanging="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in the aggregate, the substance weighed more than one ounce.</w:t>
      </w:r>
    </w:p>
    <w:p>
      <w:pPr>
        <w:pageBreakBefore w:val="false"/>
        <w:spacing w:before="324" w:after="0"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each of those elements, you must find the defendant guilty of this offense.</w:t>
      </w:r>
    </w:p>
    <w:p>
      <w:pPr>
        <w:pageBreakBefore w:val="false"/>
        <w:spacing w:before="324" w:after="4144" w:line="324"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not proven beyond a reasonable doubt any one or more of those elements, you must find the defendant not guilty of this offense.</w:t>
      </w:r>
    </w:p>
    <w:p>
      <w:pPr>
        <w:spacing w:before="324" w:after="4144" w:line="324" w:lineRule="exact"/>
        <w:sectPr>
          <w:type w:val="nextPage"/>
          <w:pgSz w:w="12240" w:h="15840" w:orient="portrait"/>
          <w:pgMar w:bottom="664" w:top="1080" w:right="2140" w:left="2160" w:header="720" w:footer="720"/>
          <w:titlePg w:val="false"/>
          <w:textDirection w:val="lrTb"/>
        </w:sectPr>
      </w:pPr>
    </w:p>
    <w:p>
      <w:pPr>
        <w:pageBreakBefore w:val="false"/>
        <w:spacing w:before="270" w:after="0" w:line="293" w:lineRule="exact"/>
        <w:ind w:right="0" w:left="0" w:firstLine="0"/>
        <w:jc w:val="right"/>
        <w:textAlignment w:val="baseline"/>
        <w:rPr>
          <w:rFonts w:ascii="Arial" w:hAnsi="Arial" w:eastAsia="Arial"/>
          <w:color w:val="000000"/>
          <w:spacing w:val="0"/>
          <w:w w:val="100"/>
          <w:sz w:val="17"/>
          <w:vertAlign w:val="baseline"/>
          <w:lang w:val="en-US"/>
        </w:rPr>
      </w:pPr>
      <w:r>
        <w:pict>
          <v:line strokeweight="0.95pt" strokecolor="#000000" from="108pt,683.75pt" to="252.05pt,683.75pt" style="position:absolute;mso-position-horizontal-relative:page;mso-position-vertical-relative:page;">
            <v:stroke dashstyle="solid"/>
          </v:line>
        </w:pict>
      </w:r>
      <w:r>
        <w:rPr>
          <w:rFonts w:ascii="Arial" w:hAnsi="Arial" w:eastAsia="Arial"/>
          <w:color w:val="000000"/>
          <w:spacing w:val="0"/>
          <w:w w:val="100"/>
          <w:sz w:val="17"/>
          <w:vertAlign w:val="baseline"/>
          <w:lang w:val="en-US"/>
        </w:rPr>
        <w:t xml:space="preserve">4 </w:t>
      </w:r>
      <w:r>
        <w:rPr>
          <w:rFonts w:ascii="Arial" w:hAnsi="Arial" w:eastAsia="Arial"/>
          <w:i w:val="true"/>
          <w:color w:val="000000"/>
          <w:spacing w:val="0"/>
          <w:w w:val="100"/>
          <w:sz w:val="24"/>
          <w:vertAlign w:val="baseline"/>
          <w:lang w:val="en-US"/>
        </w:rPr>
        <w:t xml:space="preserve">See People v. Mendoza</w:t>
      </w:r>
      <w:r>
        <w:rPr>
          <w:rFonts w:ascii="Arial" w:hAnsi="Arial" w:eastAsia="Arial"/>
          <w:color w:val="000000"/>
          <w:spacing w:val="0"/>
          <w:w w:val="100"/>
          <w:sz w:val="24"/>
          <w:vertAlign w:val="baseline"/>
          <w:lang w:val="en-US"/>
        </w:rPr>
        <w:t xml:space="preserve">, 81 N.Y.2d 963, 965 (1993).</w:t>
      </w:r>
    </w:p>
    <w:p>
      <w:pPr>
        <w:pageBreakBefore w:val="false"/>
        <w:spacing w:before="264" w:after="0" w:line="271" w:lineRule="exact"/>
        <w:ind w:right="0" w:left="0" w:firstLine="0"/>
        <w:jc w:val="center"/>
        <w:textAlignment w:val="baseline"/>
        <w:rPr>
          <w:rFonts w:ascii="Times New Roman" w:hAnsi="Times New Roman" w:eastAsia="Times New Roman"/>
          <w:color w:val="000000"/>
          <w:spacing w:val="0"/>
          <w:w w:val="100"/>
          <w:sz w:val="24"/>
          <w:vertAlign w:val="baseline"/>
          <w:lang w:val="en-US"/>
        </w:rPr>
      </w:pPr>
      <w:r>
        <w:rPr>
          <w:rFonts w:ascii="Times New Roman" w:hAnsi="Times New Roman" w:eastAsia="Times New Roman"/>
          <w:color w:val="000000"/>
          <w:spacing w:val="0"/>
          <w:w w:val="100"/>
          <w:sz w:val="24"/>
          <w:vertAlign w:val="baseline"/>
          <w:lang w:val="en-US"/>
        </w:rPr>
        <w:t xml:space="preserve">2</w:t>
      </w:r>
    </w:p>
    <w:sectPr>
      <w:type w:val="continuous"/>
      <w:pgSz w:w="12240" w:h="15840" w:orient="portrait"/>
      <w:pgMar w:bottom="664" w:top="1080" w:right="360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