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 TRAFFICKING OF A CHILD</w:t>
        <w:br/>
      </w:r>
      <w:r>
        <w:rPr>
          <w:rFonts w:ascii="Arial" w:hAnsi="Arial" w:eastAsia="Arial"/>
          <w:b w:val="true"/>
          <w:color w:val="000000"/>
          <w:spacing w:val="0"/>
          <w:w w:val="100"/>
          <w:sz w:val="28"/>
          <w:vertAlign w:val="baseline"/>
          <w:lang w:val="en-US"/>
        </w:rPr>
        <w:t xml:space="preserve">Penal Law § 230.34-a</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13, 2018)</w:t>
      </w:r>
    </w:p>
    <w:p>
      <w:pPr>
        <w:pageBreakBefore w:val="false"/>
        <w:spacing w:before="323"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 Trafficking of a Child.</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 Trafficking of a Child when he or she, being twenty-one years old or more, intentionally advances or profits from prostitution of another person and such person is a child less than eighteen years old.</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ADVANCES PROSTITUTION when, acting other than as a person in prostitution or as a patron thereof, and with intent to cause prostitution, he or she directly engages in conduct that facilitates an act or enterprise of prostitution.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PROFITS FROM PROSTITUTION when, acting other than as a person in prostitution receiving compensation for personally rendered prostitution services, and with intent to facilitate prostitution, he or she accepts or receives money or other property pursuant to an agreement or understanding with any person whereby he or she participates in the proceeds of prostitution activity.</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6" w:after="633"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INTENT means conscious objective or purpose. Thus a person INTENTIONALLY advances or profits from prostitution of another person when his or her conscious objective or purpose is</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39.1pt" to="252.05pt,639.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See Penal Law § 230.00.</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230.34-a</w:t>
      </w:r>
    </w:p>
    <w:p>
      <w:pPr>
        <w:pageBreakBefore w:val="false"/>
        <w:spacing w:before="23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230.34-a</w:t>
      </w:r>
    </w:p>
    <w:p>
      <w:pPr>
        <w:pageBreakBefore w:val="false"/>
        <w:spacing w:before="25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1 of 3</w:t>
      </w:r>
    </w:p>
    <w:p>
      <w:pPr>
        <w:sectPr>
          <w:type w:val="nextPage"/>
          <w:pgSz w:w="12240" w:h="15840" w:orient="portrait"/>
          <w:pgMar w:bottom="664" w:top="1080" w:right="2140" w:left="2160" w:header="720" w:footer="720"/>
          <w:titlePg w:val="false"/>
          <w:textDirection w:val="lrTb"/>
        </w:sectPr>
      </w:pPr>
    </w:p>
    <w:p>
      <w:pPr>
        <w:pageBreakBefore w:val="false"/>
        <w:spacing w:before="33" w:after="0" w:line="315"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to do so.</w:t>
      </w:r>
      <w:r>
        <w:rPr>
          <w:rFonts w:ascii="Arial" w:hAnsi="Arial" w:eastAsia="Arial"/>
          <w:color w:val="000000"/>
          <w:spacing w:val="-5"/>
          <w:w w:val="100"/>
          <w:sz w:val="28"/>
          <w:vertAlign w:val="superscript"/>
          <w:lang w:val="en-US"/>
        </w:rPr>
        <w:t xml:space="preserve">4</w:t>
      </w:r>
      <w:r>
        <w:rPr>
          <w:rFonts w:ascii="Arial" w:hAnsi="Arial" w:eastAsia="Arial"/>
          <w:color w:val="000000"/>
          <w:spacing w:val="-5"/>
          <w:w w:val="100"/>
          <w:sz w:val="17"/>
          <w:vertAlign w:val="baseline"/>
          <w:lang w:val="en-US"/>
        </w:rPr>
        <w:t xml:space="preserve">
</w:t>
      </w:r>
    </w:p>
    <w:p>
      <w:pPr>
        <w:pageBreakBefore w:val="false"/>
        <w:spacing w:before="348"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Knowledge by the defendant of the age of such child is not an element of this offense. Thus, it is not a defense to this charge that the actor did not know the age of the child, or that the actor believed such age to be eighteen years old or more.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06" w:after="0" w:line="321" w:lineRule="exact"/>
        <w:ind w:right="0" w:left="0" w:firstLine="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advanced or profited from prostitution of another person;</w:t>
      </w:r>
    </w:p>
    <w:p>
      <w:pPr>
        <w:pageBreakBefore w:val="false"/>
        <w:numPr>
          <w:ilvl w:val="0"/>
          <w:numId w:val="1"/>
        </w:numPr>
        <w:tabs>
          <w:tab w:val="clear" w:pos="720"/>
          <w:tab w:val="left" w:pos="1440"/>
        </w:tabs>
        <w:spacing w:before="328" w:after="0" w:line="31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32"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twenty-one years old or more;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person whose prostitution the defendant advanced or profited from was less than eighteen years old.</w:t>
      </w:r>
    </w:p>
    <w:p>
      <w:pPr>
        <w:pageBreakBefore w:val="false"/>
        <w:spacing w:before="325" w:after="0" w:line="324" w:lineRule="exact"/>
        <w:ind w:right="0" w:left="1440" w:hanging="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set forth in the Additional Charges section of this article.]</w:t>
      </w:r>
    </w:p>
    <w:p>
      <w:pPr>
        <w:pageBreakBefore w:val="false"/>
        <w:spacing w:before="321" w:after="145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9"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76.8pt" to="252.05pt,676.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See Penal Law § 15.05(1).</w:t>
      </w:r>
    </w:p>
    <w:p>
      <w:pPr>
        <w:pageBreakBefore w:val="false"/>
        <w:spacing w:before="240"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230.34-a. See also Penal Law § 15.20(3).</w:t>
      </w:r>
    </w:p>
    <w:p>
      <w:pPr>
        <w:pageBreakBefore w:val="false"/>
        <w:spacing w:before="7"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2 of 3</w:t>
      </w:r>
    </w:p>
    <w:p>
      <w:pPr>
        <w:sectPr>
          <w:type w:val="nextPage"/>
          <w:pgSz w:w="12240" w:h="15840" w:orient="portrait"/>
          <w:pgMar w:bottom="664" w:top="1040" w:right="2140" w:left="2160" w:header="720" w:footer="720"/>
          <w:titlePg w:val="false"/>
          <w:textDirection w:val="lrTb"/>
        </w:sectPr>
      </w:pPr>
    </w:p>
    <w:p>
      <w:pPr>
        <w:pageBreakBefore w:val="false"/>
        <w:spacing w:before="8" w:after="12469"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8" w:after="12469" w:line="326" w:lineRule="exact"/>
        <w:sectPr>
          <w:type w:val="nextPage"/>
          <w:pgSz w:w="12240" w:h="15840" w:orient="portrait"/>
          <w:pgMar w:bottom="624" w:top="1060" w:right="2147" w:left="2153" w:header="720" w:footer="720"/>
          <w:titlePg w:val="false"/>
          <w:textDirection w:val="lrTb"/>
        </w:sectPr>
      </w:pPr>
    </w:p>
    <w:p>
      <w:pPr>
        <w:pageBreakBefore w:val="false"/>
        <w:spacing w:before="18" w:after="0" w:line="229" w:lineRule="exact"/>
        <w:ind w:right="0" w:left="0" w:firstLine="0"/>
        <w:jc w:val="center"/>
        <w:textAlignment w:val="baseline"/>
        <w:rPr>
          <w:rFonts w:ascii="Times New Roman" w:hAnsi="Times New Roman" w:eastAsia="Times New Roman"/>
          <w:color w:val="000000"/>
          <w:spacing w:val="-7"/>
          <w:w w:val="100"/>
          <w:sz w:val="16"/>
          <w:vertAlign w:val="baseline"/>
          <w:lang w:val="en-US"/>
        </w:rPr>
      </w:pPr>
      <w:r>
        <w:rPr>
          <w:rFonts w:ascii="Times New Roman" w:hAnsi="Times New Roman" w:eastAsia="Times New Roman"/>
          <w:color w:val="000000"/>
          <w:spacing w:val="-7"/>
          <w:w w:val="100"/>
          <w:sz w:val="16"/>
          <w:vertAlign w:val="baseline"/>
          <w:lang w:val="en-US"/>
        </w:rPr>
        <w:t xml:space="preserve">Page</w:t>
      </w:r>
      <w:r>
        <w:rPr>
          <w:rFonts w:ascii="Arial" w:hAnsi="Arial" w:eastAsia="Arial"/>
          <w:color w:val="000000"/>
          <w:spacing w:val="-7"/>
          <w:w w:val="100"/>
          <w:sz w:val="20"/>
          <w:vertAlign w:val="baseline"/>
          <w:lang w:val="en-US"/>
        </w:rPr>
        <w:t xml:space="preserve">3 </w:t>
      </w:r>
      <w:r>
        <w:rPr>
          <w:rFonts w:ascii="Times New Roman" w:hAnsi="Times New Roman" w:eastAsia="Times New Roman"/>
          <w:color w:val="000000"/>
          <w:spacing w:val="-7"/>
          <w:w w:val="100"/>
          <w:sz w:val="16"/>
          <w:vertAlign w:val="baseline"/>
          <w:lang w:val="en-US"/>
        </w:rPr>
        <w:t xml:space="preserve">3 of 3</w:t>
      </w:r>
    </w:p>
    <w:sectPr>
      <w:type w:val="continuous"/>
      <w:pgSz w:w="12240" w:h="15840" w:orient="portrait"/>
      <w:pgMar w:bottom="624" w:top="106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