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4" w:after="0" w:line="33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AGGRAVATED HARASSMENT IN THE SECOND DEGREE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(Harassment; Telephone Call Without Purpose)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240.30 (2)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1992</w:t>
      </w:r>
    </w:p>
    <w:p>
      <w:pPr>
        <w:pageBreakBefore w:val="false"/>
        <w:spacing w:before="0" w:after="0" w:line="328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as amended, effective July 23, 2014)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2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655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Aggravated Harassment in the Second Degree.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Aggravated Harassment in the Second Degree when, with intent to harass or threaten another person, he or she makes a telephone call, whether or not a conversation ensues, with no purpose of legitimate communication.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16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harass or threaten another person when his or her conscious objective or purpose is to do so.</w:t>
      </w:r>
    </w:p>
    <w:p>
      <w:pPr>
        <w:pageBreakBefore w:val="false"/>
        <w:spacing w:before="333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each of the following two elements:</w:t>
      </w:r>
    </w:p>
    <w:p>
      <w:pPr>
        <w:pageBreakBefore w:val="false"/>
        <w:tabs>
          <w:tab w:val="right" w:leader="none" w:pos="7920"/>
        </w:tabs>
        <w:spacing w:before="337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</w:t>
      </w:r>
    </w:p>
    <w:p>
      <w:pPr>
        <w:pageBreakBefore w:val="false"/>
        <w:spacing w:before="0" w:after="256" w:line="321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the defendant, 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 (defendant's name)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 made a telephone call whether or not a conversation ensued with no purpose of legitimate communication;</w:t>
      </w:r>
    </w:p>
    <w:p>
      <w:pPr>
        <w:pageBreakBefore w:val="false"/>
        <w:spacing w:before="242" w:after="485" w:line="279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14"/>
          <w:vertAlign w:val="superscript"/>
          <w:lang w:val="en-US"/>
        </w:rPr>
      </w:pPr>
      <w:r>
        <w:pict>
          <v:line strokeweight="0.95pt" strokecolor="#000000" from="108pt,571.7pt" to="252.05pt,571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3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4"/>
          <w:vertAlign w:val="baseline"/>
          <w:lang w:val="en-US"/>
        </w:rPr>
        <w:t xml:space="preserve"> The amendment (L 2014, ch 188, § 1, effective July 23, 2014) modified the intent element by repealing the additional alternatives of “annoy” and “alarm.” The legislature may have done so in response to the belief that 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4"/>
          <w:vertAlign w:val="baseline"/>
          <w:lang w:val="en-US"/>
        </w:rPr>
        <w:t xml:space="preserve">People v Golb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4"/>
          <w:vertAlign w:val="baseline"/>
          <w:lang w:val="en-US"/>
        </w:rPr>
        <w:t xml:space="preserve">, 23 NY3d 455 (2014), which declared Penal Law former § 240.30 (1) unconstitutional, placed in question the continued validity of those alternatives.</w:t>
      </w:r>
    </w:p>
    <w:p>
      <w:pPr>
        <w:spacing w:before="242" w:after="485" w:line="279" w:lineRule="exact"/>
        <w:sectPr>
          <w:type w:val="nextPage"/>
          <w:pgSz w:w="12240" w:h="15840" w:orient="portrait"/>
          <w:pgMar w:bottom="1284" w:top="108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11" w:after="0" w:line="27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4"/>
          <w:vertAlign w:val="baseline"/>
          <w:lang w:val="en-US"/>
        </w:rPr>
        <w:t xml:space="preserve"> See Penal Law § 15.05 (1).</w:t>
      </w:r>
    </w:p>
    <w:p>
      <w:pPr>
        <w:sectPr>
          <w:type w:val="continuous"/>
          <w:pgSz w:w="12240" w:h="15840" w:orient="portrait"/>
          <w:pgMar w:bottom="1284" w:top="1080" w:right="6300" w:left="2880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7920"/>
        </w:tabs>
        <w:spacing w:before="8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2.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intent to harass or</w:t>
      </w:r>
    </w:p>
    <w:p>
      <w:pPr>
        <w:pageBreakBefore w:val="false"/>
        <w:spacing w:before="9" w:after="0" w:line="321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threaten 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 .</w:t>
      </w:r>
    </w:p>
    <w:p>
      <w:pPr>
        <w:pageBreakBefore w:val="false"/>
        <w:spacing w:before="32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9859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4" w:after="9859" w:line="324" w:lineRule="exact"/>
        <w:sectPr>
          <w:type w:val="nextPage"/>
          <w:pgSz w:w="12240" w:h="15840" w:orient="portrait"/>
          <w:pgMar w:bottom="1024" w:top="1080" w:right="2142" w:left="2158" w:header="720" w:footer="720"/>
          <w:titlePg w:val="false"/>
          <w:textDirection w:val="lrTb"/>
        </w:sectPr>
      </w:pPr>
    </w:p>
    <w:p>
      <w:pPr>
        <w:pageBreakBefore w:val="false"/>
        <w:spacing w:before="0" w:after="0" w:line="2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080" w:right="4592" w:left="458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