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FALSELY REPORTING AN INCIDENT</w:t>
        <w:br/>
      </w:r>
      <w:r>
        <w:rPr>
          <w:rFonts w:ascii="Arial" w:hAnsi="Arial" w:eastAsia="Arial"/>
          <w:b w:val="true"/>
          <w:strike w:val="false"/>
          <w:color w:val="000000"/>
          <w:spacing w:val="0"/>
          <w:w w:val="100"/>
          <w:sz w:val="28"/>
          <w:vertAlign w:val="baseline"/>
          <w:lang w:val="en-US"/>
        </w:rPr>
        <w:t xml:space="preserve">IN THE THIRD DEGREE</w:t>
        <w:br/>
      </w:r>
      <w:r>
        <w:rPr>
          <w:rFonts w:ascii="Arial" w:hAnsi="Arial" w:eastAsia="Arial"/>
          <w:b w:val="true"/>
          <w:strike w:val="false"/>
          <w:color w:val="000000"/>
          <w:spacing w:val="0"/>
          <w:w w:val="100"/>
          <w:sz w:val="28"/>
          <w:vertAlign w:val="baseline"/>
          <w:lang w:val="en-US"/>
        </w:rPr>
        <w:t xml:space="preserve">(Initiates or circulates a false report of crime,</w:t>
        <w:br/>
      </w:r>
      <w:r>
        <w:rPr>
          <w:rFonts w:ascii="Arial" w:hAnsi="Arial" w:eastAsia="Arial"/>
          <w:b w:val="true"/>
          <w:strike w:val="false"/>
          <w:color w:val="000000"/>
          <w:spacing w:val="0"/>
          <w:w w:val="100"/>
          <w:sz w:val="28"/>
          <w:vertAlign w:val="baseline"/>
          <w:lang w:val="en-US"/>
        </w:rPr>
        <w:t xml:space="preserve">catastrophe or emergency)</w:t>
        <w:br/>
      </w:r>
      <w:r>
        <w:rPr>
          <w:rFonts w:ascii="Arial" w:hAnsi="Arial" w:eastAsia="Arial"/>
          <w:b w:val="true"/>
          <w:strike w:val="false"/>
          <w:color w:val="000000"/>
          <w:spacing w:val="0"/>
          <w:w w:val="100"/>
          <w:sz w:val="28"/>
          <w:vertAlign w:val="baseline"/>
          <w:lang w:val="en-US"/>
        </w:rPr>
        <w:t xml:space="preserve">Penal Law § 240.50 (1)</w:t>
        <w:br/>
      </w:r>
      <w:r>
        <w:rPr>
          <w:rFonts w:ascii="Arial" w:hAnsi="Arial" w:eastAsia="Arial"/>
          <w:b w:val="true"/>
          <w:strike w:val="false"/>
          <w:color w:val="000000"/>
          <w:spacing w:val="0"/>
          <w:w w:val="100"/>
          <w:sz w:val="28"/>
          <w:vertAlign w:val="baseline"/>
          <w:lang w:val="en-US"/>
        </w:rPr>
        <w:t xml:space="preserve">(Committed on or after Sept. 26, 1979)</w:t>
      </w:r>
    </w:p>
    <w:p>
      <w:pPr>
        <w:pageBreakBefore w:val="false"/>
        <w:spacing w:before="650"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Falsely Reporting an Incident in the Third Degree.</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Falsely Reporting an Incident in the Third Degree when, knowing the information reported, conveyed or circulated to be false or baseless, he or she initiates or circulates a false report or warning of an alleged occurrence or impending occurrence of a crime, catastrophe or emergency under circumstances in which it is not unlikely that public alarm or inconvenience will result.</w:t>
      </w:r>
    </w:p>
    <w:p>
      <w:pPr>
        <w:pageBreakBefore w:val="false"/>
        <w:spacing w:before="324"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8"/>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 defendant, </w:t>
      </w:r>
      <w:r>
        <w:rPr>
          <w:rFonts w:ascii="Arial" w:hAnsi="Arial" w:eastAsia="Arial"/>
          <w:i w:val="true"/>
          <w:strike w:val="false"/>
          <w:color w:val="000000"/>
          <w:spacing w:val="0"/>
          <w:w w:val="100"/>
          <w:sz w:val="28"/>
          <w:u w:val="single"/>
          <w:vertAlign w:val="baseline"/>
          <w:lang w:val="en-US"/>
        </w:rPr>
        <w:t xml:space="preserve"> (defendant's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initiated or circulated a false report or warning of an alleged occurrence or impending occurrence of a crime, catastrophe or emergency;</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under circumstances in which it was not unlikely that public alarm or inconvenience would result; and</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knew that the information reported, conveyed or circulated was false or baseless.</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sectPr>
          <w:type w:val="nextPage"/>
          <w:pgSz w:w="12240" w:h="15840" w:orient="portrait"/>
          <w:pgMar w:bottom="1344" w:top="1080" w:right="2135" w:left="2165" w:header="720" w:footer="720"/>
          <w:titlePg w:val="false"/>
          <w:textDirection w:val="lrTb"/>
        </w:sectPr>
      </w:pPr>
    </w:p>
    <w:p>
      <w:pPr>
        <w:pageBreakBefore w:val="false"/>
        <w:spacing w:before="2" w:after="12124"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2" w:after="12124" w:line="326" w:lineRule="exact"/>
        <w:sectPr>
          <w:type w:val="nextPage"/>
          <w:pgSz w:w="12240" w:h="15840" w:orient="portrait"/>
          <w:pgMar w:bottom="1024" w:top="1080" w:right="2147" w:left="2153" w:header="720" w:footer="720"/>
          <w:titlePg w:val="false"/>
          <w:textDirection w:val="lrTb"/>
        </w:sectPr>
      </w:pPr>
    </w:p>
    <w:p>
      <w:pPr>
        <w:pageBreakBefore w:val="false"/>
        <w:spacing w:before="0" w:after="0" w:line="219"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w:t>
      </w:r>
    </w:p>
    <w:sectPr>
      <w:type w:val="continuous"/>
      <w:pgSz w:w="12240" w:h="15840" w:orient="portrait"/>
      <w:pgMar w:bottom="1024" w:top="108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