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6" w:after="0" w:line="331" w:lineRule="exact"/>
        <w:ind w:right="0" w:left="36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ENDANGERING THE WELFARE OF A CHILD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(Being a Parent, Guardian, etc.)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Penal Law § 260.10 (2)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Nov. 1, 1990)</w:t>
      </w:r>
    </w:p>
    <w:p>
      <w:pPr>
        <w:pageBreakBefore w:val="false"/>
        <w:spacing w:before="328" w:after="0" w:line="324" w:lineRule="exact"/>
        <w:ind w:right="0" w:left="1224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count is Endangering the Welfare of a Child.</w:t>
      </w:r>
    </w:p>
    <w:p>
      <w:pPr>
        <w:pageBreakBefore w:val="false"/>
        <w:spacing w:before="323" w:after="0" w:line="324" w:lineRule="exact"/>
        <w:ind w:right="216" w:left="504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Under our law, a person is guilty of Endangering the Welfare of a Child when:</w:t>
      </w:r>
    </w:p>
    <w:p>
      <w:pPr>
        <w:pageBreakBefore w:val="false"/>
        <w:spacing w:before="321" w:after="0" w:line="324" w:lineRule="exact"/>
        <w:ind w:right="216" w:left="504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Being a parent, guardian, or other person legally charged with the care or custody of a child less than eighteen years old, he or she fails or refuses to exercise reasonable diligence in the control of such child to prevent him or her from becoming</w:t>
      </w:r>
    </w:p>
    <w:p>
      <w:pPr>
        <w:pageBreakBefore w:val="false"/>
        <w:spacing w:before="325" w:after="0" w:line="321" w:lineRule="exact"/>
        <w:ind w:right="0" w:left="1224" w:firstLine="0"/>
        <w:jc w:val="left"/>
        <w:textAlignment w:val="baseline"/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Select appropriate alternative(s):</w:t>
      </w:r>
    </w:p>
    <w:p>
      <w:pPr>
        <w:pageBreakBefore w:val="false"/>
        <w:spacing w:before="322" w:after="0" w:line="324" w:lineRule="exact"/>
        <w:ind w:right="0" w:left="1224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an “abused child,”</w:t>
      </w:r>
    </w:p>
    <w:p>
      <w:pPr>
        <w:pageBreakBefore w:val="false"/>
        <w:spacing w:before="0" w:after="0" w:line="321" w:lineRule="exact"/>
        <w:ind w:right="0" w:left="1224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 “neglected child,”</w:t>
      </w:r>
    </w:p>
    <w:p>
      <w:pPr>
        <w:pageBreakBefore w:val="false"/>
        <w:spacing w:before="3" w:after="0" w:line="324" w:lineRule="exact"/>
        <w:ind w:right="0" w:left="1224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 “juvenile delinquent,”</w:t>
      </w:r>
    </w:p>
    <w:p>
      <w:pPr>
        <w:pageBreakBefore w:val="false"/>
        <w:spacing w:before="0" w:after="0" w:line="322" w:lineRule="exact"/>
        <w:ind w:right="0" w:left="1224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1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1"/>
          <w:w w:val="100"/>
          <w:sz w:val="28"/>
          <w:vertAlign w:val="baseline"/>
          <w:lang w:val="en-US"/>
        </w:rPr>
        <w:t xml:space="preserve">or a “person in need of supervision”.</w:t>
      </w:r>
      <w:r>
        <w:rPr>
          <w:rFonts w:ascii="Arial" w:hAnsi="Arial" w:eastAsia="Arial"/>
          <w:strike w:val="false"/>
          <w:color w:val="000000"/>
          <w:spacing w:val="-1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-1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6" w:after="0" w:line="324" w:lineRule="exact"/>
        <w:ind w:right="216" w:left="504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following term(s) used in that definition (has/have) a special meaning:</w:t>
      </w:r>
    </w:p>
    <w:p>
      <w:pPr>
        <w:pageBreakBefore w:val="false"/>
        <w:spacing w:before="329" w:after="0" w:line="321" w:lineRule="exact"/>
        <w:ind w:right="216" w:left="504" w:firstLine="720"/>
        <w:jc w:val="both"/>
        <w:textAlignment w:val="baseline"/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[The Court should read the appropriate definition(s) from the cited sources:</w:t>
      </w:r>
    </w:p>
    <w:p>
      <w:pPr>
        <w:pageBreakBefore w:val="false"/>
        <w:spacing w:before="319" w:after="0" w:line="324" w:lineRule="exact"/>
        <w:ind w:right="216" w:left="504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OTHER PERSON LEGALLY CHARGED WITH THE CARE OR CUSTODY OF A CHILD means (see Family Court Act § 1012 (g)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and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People v. Carroll, 93 N.Y.2d 564 (1999)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).</w:t>
      </w:r>
    </w:p>
    <w:p>
      <w:pPr>
        <w:pageBreakBefore w:val="false"/>
        <w:spacing w:before="327" w:after="0" w:line="321" w:lineRule="exact"/>
        <w:ind w:right="0" w:left="1224" w:firstLine="0"/>
        <w:jc w:val="both"/>
        <w:textAlignment w:val="baseline"/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ABUSED CHILD means (see Family Court Act § 1012(e)).</w:t>
      </w:r>
    </w:p>
    <w:p>
      <w:pPr>
        <w:pageBreakBefore w:val="false"/>
        <w:spacing w:before="323" w:after="760" w:line="321" w:lineRule="exact"/>
        <w:ind w:right="216" w:left="504" w:firstLine="720"/>
        <w:jc w:val="both"/>
        <w:textAlignment w:val="baseline"/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NEGLECTED CHILD means (see Family Court Act § 1012(g)).</w:t>
      </w:r>
    </w:p>
    <w:p>
      <w:pPr>
        <w:pageBreakBefore w:val="false"/>
        <w:spacing w:before="260" w:after="0" w:line="249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pict>
          <v:line strokeweight="0.95pt" strokecolor="#000000" from="108pt,695.05pt" to="252.05pt,695.05pt" style="position:absolute;mso-position-horizontal-relative:page;mso-position-vertical-relative:page;">
            <v:stroke dashstyle="solid"/>
          </v:line>
        </w:pic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1</w:t>
      </w:r>
      <w:r>
        <w:rPr>
          <w:rFonts w:ascii="Times New Roman" w:hAnsi="Times New Roman" w:eastAsia="Times New Roman"/>
          <w:i w:val="true"/>
          <w:strike w:val="false"/>
          <w:color w:val="000000"/>
          <w:spacing w:val="0"/>
          <w:w w:val="100"/>
          <w:sz w:val="22"/>
          <w:vertAlign w:val="baseline"/>
          <w:lang w:val="en-US"/>
        </w:rPr>
        <w:t xml:space="preserve"> See 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2"/>
          <w:vertAlign w:val="baseline"/>
          <w:lang w:val="en-US"/>
        </w:rPr>
        <w:t xml:space="preserve">Penal Law § 260.10(2).</w:t>
      </w:r>
    </w:p>
    <w:p>
      <w:pPr>
        <w:sectPr>
          <w:type w:val="nextPage"/>
          <w:pgSz w:w="12240" w:h="15840" w:orient="portrait"/>
          <w:pgMar w:bottom="1004" w:top="1440" w:right="1958" w:left="1642" w:header="720" w:footer="720"/>
          <w:titlePg w:val="false"/>
          <w:textDirection w:val="lrTb"/>
        </w:sectPr>
      </w:pPr>
    </w:p>
    <w:p>
      <w:pPr>
        <w:pageBreakBefore w:val="false"/>
        <w:spacing w:before="3" w:after="0" w:line="327" w:lineRule="exact"/>
        <w:ind w:right="0" w:left="0" w:firstLine="720"/>
        <w:jc w:val="both"/>
        <w:textAlignment w:val="baseline"/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JUVENILE DELINQUENT means (see Family Court Act § 301.2 (1)).</w:t>
      </w:r>
    </w:p>
    <w:p>
      <w:pPr>
        <w:pageBreakBefore w:val="false"/>
        <w:spacing w:before="326" w:after="0" w:line="317" w:lineRule="exact"/>
        <w:ind w:right="0" w:left="0" w:firstLine="720"/>
        <w:jc w:val="both"/>
        <w:textAlignment w:val="baseline"/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PERSON IN NEED OF SUPERVISION means (see Family Court Act § 712(a)).]</w:t>
      </w:r>
    </w:p>
    <w:p>
      <w:pPr>
        <w:pageBreakBefore w:val="false"/>
        <w:spacing w:before="319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 from all of the evidence in this case, beyond a reasonable doubt, each of the following three elements: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24" w:after="0" w:line="324" w:lineRule="exact"/>
        <w:ind w:right="0" w:left="1440" w:hanging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on or about [and between]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 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date[s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]),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in the county of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 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county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, the defendant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defendant’s name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),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failed or refused to exercise reasonable diligence in the control of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to prevent him/her from becoming [an abused child], [a neglected child], [a juvenile delinquent], [a person in need of supervision];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28" w:after="0" w:line="324" w:lineRule="exact"/>
        <w:ind w:right="0" w:left="1440" w:hanging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the defendant was the [parent], [guardian], [or other person] legally charged with the care or custody of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;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and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27" w:after="0" w:line="321" w:lineRule="exact"/>
        <w:ind w:right="0" w:left="1440" w:hanging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was less than eighteen years old.</w:t>
      </w:r>
    </w:p>
    <w:p>
      <w:pPr>
        <w:pageBreakBefore w:val="false"/>
        <w:spacing w:before="320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each of those elements, you must find the defendant guilty of this crime.</w:t>
      </w:r>
    </w:p>
    <w:p>
      <w:pPr>
        <w:pageBreakBefore w:val="false"/>
        <w:spacing w:before="324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not proven beyond a reasonable doubt any one or more of those elements, you must find the defendant not guilty of this crime.</w:t>
      </w:r>
    </w:p>
    <w:sectPr>
      <w:type w:val="nextPage"/>
      <w:pgSz w:w="12240" w:h="15840" w:orient="portrait"/>
      <w:pgMar w:bottom="3944" w:top="1440" w:right="2135" w:left="2165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decimal"/>
      <w:lvlText w:val="%1."/>
      <w:pPr>
        <w:tabs>
          <w:tab w:val="left" w:pos="720"/>
        </w:tabs>
      </w:pPr>
      <w:rPr>
        <w:rFonts w:ascii="Arial" w:hAnsi="Arial" w:eastAsia="Arial"/>
        <w:strike w:val="false"/>
        <w:color w:val="000000"/>
        <w:spacing w:val="0"/>
        <w:w w:val="100"/>
        <w:sz w:val="28"/>
        <w:vertAlign w:val="baseline"/>
        <w:lang w:val="en-US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