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8DCC" w14:textId="77777777" w:rsidR="006A6ACE" w:rsidRDefault="0003535A">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ENDANGERING THE WELFARE OF A VULNERABLE </w:t>
      </w:r>
      <w:r>
        <w:rPr>
          <w:rFonts w:ascii="Arial" w:eastAsia="Arial" w:hAnsi="Arial"/>
          <w:b/>
          <w:color w:val="000000"/>
          <w:sz w:val="28"/>
        </w:rPr>
        <w:br/>
        <w:t xml:space="preserve">ELDERLY PERSON OR AN INCOMPETENT OR </w:t>
      </w:r>
      <w:r>
        <w:rPr>
          <w:rFonts w:ascii="Arial" w:eastAsia="Arial" w:hAnsi="Arial"/>
          <w:b/>
          <w:color w:val="000000"/>
          <w:sz w:val="28"/>
        </w:rPr>
        <w:br/>
        <w:t xml:space="preserve">PHYSICALLY DISABLED PERSON IN THE SECOND </w:t>
      </w:r>
      <w:r>
        <w:rPr>
          <w:rFonts w:ascii="Arial" w:eastAsia="Arial" w:hAnsi="Arial"/>
          <w:b/>
          <w:color w:val="000000"/>
          <w:sz w:val="28"/>
        </w:rPr>
        <w:br/>
        <w:t>DEGREE</w:t>
      </w:r>
      <w:r>
        <w:rPr>
          <w:rFonts w:ascii="Arial" w:eastAsia="Arial" w:hAnsi="Arial"/>
          <w:b/>
          <w:color w:val="000000"/>
          <w:sz w:val="28"/>
          <w:vertAlign w:val="superscript"/>
        </w:rPr>
        <w:t>1</w:t>
      </w:r>
      <w:r>
        <w:rPr>
          <w:rFonts w:ascii="Arial" w:eastAsia="Arial" w:hAnsi="Arial"/>
          <w:b/>
          <w:color w:val="000000"/>
          <w:sz w:val="17"/>
        </w:rPr>
        <w:t xml:space="preserve"> </w:t>
      </w:r>
      <w:r>
        <w:rPr>
          <w:rFonts w:ascii="Arial" w:eastAsia="Arial" w:hAnsi="Arial"/>
          <w:b/>
          <w:color w:val="000000"/>
          <w:sz w:val="17"/>
        </w:rPr>
        <w:br/>
      </w:r>
      <w:r>
        <w:rPr>
          <w:rFonts w:ascii="Arial" w:eastAsia="Arial" w:hAnsi="Arial"/>
          <w:b/>
          <w:color w:val="000000"/>
          <w:sz w:val="28"/>
        </w:rPr>
        <w:t xml:space="preserve">(No Acquiescence) </w:t>
      </w:r>
      <w:r>
        <w:rPr>
          <w:rFonts w:ascii="Arial" w:eastAsia="Arial" w:hAnsi="Arial"/>
          <w:b/>
          <w:color w:val="000000"/>
          <w:sz w:val="28"/>
        </w:rPr>
        <w:br/>
        <w:t>Penal Law § 260.32(4)</w:t>
      </w:r>
    </w:p>
    <w:p w14:paraId="07C48DCD" w14:textId="77777777" w:rsidR="006A6ACE" w:rsidRDefault="0003535A">
      <w:pPr>
        <w:spacing w:before="331" w:line="331" w:lineRule="exact"/>
        <w:jc w:val="center"/>
        <w:textAlignment w:val="baseline"/>
        <w:rPr>
          <w:rFonts w:ascii="Arial" w:eastAsia="Arial" w:hAnsi="Arial"/>
          <w:b/>
          <w:color w:val="000000"/>
          <w:sz w:val="28"/>
        </w:rPr>
      </w:pPr>
      <w:r>
        <w:rPr>
          <w:rFonts w:ascii="Arial" w:eastAsia="Arial" w:hAnsi="Arial"/>
          <w:b/>
          <w:color w:val="000000"/>
          <w:sz w:val="28"/>
        </w:rPr>
        <w:t xml:space="preserve">(Committed on or after Nov. 1, 1998 </w:t>
      </w:r>
      <w:r>
        <w:rPr>
          <w:rFonts w:ascii="Arial" w:eastAsia="Arial" w:hAnsi="Arial"/>
          <w:b/>
          <w:color w:val="000000"/>
          <w:sz w:val="28"/>
        </w:rPr>
        <w:br/>
      </w:r>
      <w:r>
        <w:rPr>
          <w:rFonts w:ascii="Arial" w:eastAsia="Arial" w:hAnsi="Arial"/>
          <w:b/>
          <w:color w:val="000000"/>
          <w:sz w:val="28"/>
        </w:rPr>
        <w:t>for Vulnerable Elderly Person)</w:t>
      </w:r>
    </w:p>
    <w:p w14:paraId="07C48DCE" w14:textId="77777777" w:rsidR="006A6ACE" w:rsidRDefault="0003535A">
      <w:pPr>
        <w:spacing w:before="332" w:line="331" w:lineRule="exact"/>
        <w:jc w:val="center"/>
        <w:textAlignment w:val="baseline"/>
        <w:rPr>
          <w:rFonts w:ascii="Arial" w:eastAsia="Arial" w:hAnsi="Arial"/>
          <w:b/>
          <w:color w:val="000000"/>
          <w:sz w:val="28"/>
        </w:rPr>
      </w:pPr>
      <w:r>
        <w:rPr>
          <w:rFonts w:ascii="Arial" w:eastAsia="Arial" w:hAnsi="Arial"/>
          <w:b/>
          <w:color w:val="000000"/>
          <w:sz w:val="28"/>
        </w:rPr>
        <w:t xml:space="preserve">(Committed on or after May 22, 2010 </w:t>
      </w:r>
      <w:r>
        <w:rPr>
          <w:rFonts w:ascii="Arial" w:eastAsia="Arial" w:hAnsi="Arial"/>
          <w:b/>
          <w:color w:val="000000"/>
          <w:sz w:val="28"/>
        </w:rPr>
        <w:br/>
        <w:t>for Incompetent or Physically Disabled Person)</w:t>
      </w:r>
    </w:p>
    <w:p w14:paraId="07C48DCF" w14:textId="5202DD8B" w:rsidR="006A6ACE" w:rsidRDefault="0003535A">
      <w:pPr>
        <w:spacing w:before="662"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w:t>
      </w:r>
      <w:r w:rsidR="00F864EC">
        <w:rPr>
          <w:rFonts w:ascii="Arial" w:eastAsia="Arial" w:hAnsi="Arial"/>
          <w:color w:val="000000"/>
          <w:sz w:val="28"/>
        </w:rPr>
        <w:t xml:space="preserve"> </w:t>
      </w:r>
      <w:r>
        <w:rPr>
          <w:rFonts w:ascii="Arial" w:eastAsia="Arial" w:hAnsi="Arial"/>
          <w:color w:val="000000"/>
          <w:sz w:val="28"/>
        </w:rPr>
        <w:t xml:space="preserve">is Endangering the Welfare of a Vulnerable Elderly Person, </w:t>
      </w:r>
      <w:r w:rsidR="00F864EC">
        <w:rPr>
          <w:rFonts w:ascii="Arial" w:eastAsia="Arial" w:hAnsi="Arial"/>
          <w:color w:val="000000"/>
          <w:sz w:val="28"/>
        </w:rPr>
        <w:t>or an</w:t>
      </w:r>
      <w:r>
        <w:rPr>
          <w:rFonts w:ascii="Arial" w:eastAsia="Arial" w:hAnsi="Arial"/>
          <w:color w:val="000000"/>
          <w:sz w:val="28"/>
        </w:rPr>
        <w:t xml:space="preserve"> Incompetent or Physically Disabled Person in the Second D</w:t>
      </w:r>
      <w:r>
        <w:rPr>
          <w:rFonts w:ascii="Arial" w:eastAsia="Arial" w:hAnsi="Arial"/>
          <w:color w:val="000000"/>
          <w:sz w:val="28"/>
        </w:rPr>
        <w:t>egree.</w:t>
      </w:r>
    </w:p>
    <w:p w14:paraId="07C48DD0" w14:textId="3BE7D2FE" w:rsidR="006A6ACE" w:rsidRDefault="0003535A">
      <w:pPr>
        <w:spacing w:before="317"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Endangering the Welfare of a Vulnerable Elderly Person, </w:t>
      </w:r>
      <w:r w:rsidR="00F864EC">
        <w:rPr>
          <w:rFonts w:ascii="Arial" w:eastAsia="Arial" w:hAnsi="Arial"/>
          <w:color w:val="000000"/>
          <w:sz w:val="28"/>
        </w:rPr>
        <w:t>or an</w:t>
      </w:r>
      <w:r>
        <w:rPr>
          <w:rFonts w:ascii="Arial" w:eastAsia="Arial" w:hAnsi="Arial"/>
          <w:color w:val="000000"/>
          <w:sz w:val="28"/>
        </w:rPr>
        <w:t xml:space="preserve"> Incompetent or Physically Disabled Person in the Second Degree when, being a caregiver for</w:t>
      </w:r>
    </w:p>
    <w:p w14:paraId="07C48DD1" w14:textId="77777777" w:rsidR="006A6ACE" w:rsidRDefault="0003535A">
      <w:pPr>
        <w:spacing w:before="328" w:after="398" w:line="319" w:lineRule="exact"/>
        <w:ind w:left="720"/>
        <w:textAlignment w:val="baseline"/>
        <w:rPr>
          <w:rFonts w:ascii="Arial" w:eastAsia="Arial" w:hAnsi="Arial"/>
          <w:i/>
          <w:color w:val="000000"/>
          <w:sz w:val="28"/>
          <w:u w:val="single"/>
        </w:rPr>
      </w:pPr>
      <w:r>
        <w:rPr>
          <w:rFonts w:ascii="Arial" w:eastAsia="Arial" w:hAnsi="Arial"/>
          <w:i/>
          <w:color w:val="000000"/>
          <w:sz w:val="28"/>
          <w:u w:val="single"/>
        </w:rPr>
        <w:t>Select appropriate alternative(s):</w:t>
      </w:r>
    </w:p>
    <w:p w14:paraId="07C48DD2" w14:textId="77777777" w:rsidR="006A6ACE" w:rsidRDefault="0003535A">
      <w:pPr>
        <w:spacing w:before="255" w:line="276" w:lineRule="exact"/>
        <w:ind w:right="72"/>
        <w:textAlignment w:val="baseline"/>
        <w:rPr>
          <w:rFonts w:ascii="Arial" w:eastAsia="Arial" w:hAnsi="Arial"/>
          <w:color w:val="000000"/>
          <w:sz w:val="17"/>
        </w:rPr>
      </w:pPr>
      <w:r>
        <w:pict w14:anchorId="07C48E04">
          <v:line id="_x0000_s1029" style="position:absolute;z-index:251656192;mso-position-horizontal-relative:page;mso-position-vertical-relative:page" from="108pt,487.2pt" to="252.05pt,487.2pt" strokeweight=".95pt">
            <w10:wrap anchorx="page" anchory="page"/>
          </v:line>
        </w:pict>
      </w:r>
      <w:r>
        <w:rPr>
          <w:rFonts w:ascii="Arial" w:eastAsia="Arial" w:hAnsi="Arial"/>
          <w:color w:val="000000"/>
          <w:sz w:val="17"/>
        </w:rPr>
        <w:t xml:space="preserve">1 </w:t>
      </w:r>
      <w:r>
        <w:rPr>
          <w:rFonts w:ascii="Arial" w:eastAsia="Arial" w:hAnsi="Arial"/>
          <w:color w:val="000000"/>
          <w:sz w:val="24"/>
        </w:rPr>
        <w:t>The crime of “endangering the welfare of a vulnerable elderly person” was added by the Laws of 1998, chapter 381, effective Nov. 1, 1998. Effective February 1, 2001, subdivision four was amended by substituting the term “mental disability” for the term “me</w:t>
      </w:r>
      <w:r>
        <w:rPr>
          <w:rFonts w:ascii="Arial" w:eastAsia="Arial" w:hAnsi="Arial"/>
          <w:color w:val="000000"/>
          <w:sz w:val="24"/>
        </w:rPr>
        <w:t>ntal defect” and by substituting the term “mentally disabled” for “mentally defective.” L. 2000, ch. 1, eff. Feb. 1, 2001. In 2010, the crime was renamed to add the words "Or An Incompetent or Physically Disabled Person" and the definition of the crime was</w:t>
      </w:r>
      <w:r>
        <w:rPr>
          <w:rFonts w:ascii="Arial" w:eastAsia="Arial" w:hAnsi="Arial"/>
          <w:color w:val="000000"/>
          <w:sz w:val="24"/>
        </w:rPr>
        <w:t xml:space="preserve"> amended to include "an incompetent or physically disabled person." L. 2010, ch. 14, effective May 22, 2010. This charge was thereafter revised to account for the 2010 amendments. Thus, with respect solely to the crime of “endangering the welfare of a vuln</w:t>
      </w:r>
      <w:r>
        <w:rPr>
          <w:rFonts w:ascii="Arial" w:eastAsia="Arial" w:hAnsi="Arial"/>
          <w:color w:val="000000"/>
          <w:sz w:val="24"/>
        </w:rPr>
        <w:t>erable elderly person,” this charge is applicable to any such crime committed on or after February 1, 2001. With respect to the crime of “endangering the welfare of a vulnerable elderly person” and/or “an incompetent or physically disabled person,” this ch</w:t>
      </w:r>
      <w:r>
        <w:rPr>
          <w:rFonts w:ascii="Arial" w:eastAsia="Arial" w:hAnsi="Arial"/>
          <w:color w:val="000000"/>
          <w:sz w:val="24"/>
        </w:rPr>
        <w:t>arge is applicable to any such crime committed on or after May 22, 2010.</w:t>
      </w:r>
    </w:p>
    <w:p w14:paraId="07C48DD3" w14:textId="77777777" w:rsidR="006A6ACE" w:rsidRDefault="006A6ACE">
      <w:pPr>
        <w:sectPr w:rsidR="006A6ACE">
          <w:pgSz w:w="12240" w:h="15840"/>
          <w:pgMar w:top="1440" w:right="2140" w:bottom="1024" w:left="2160" w:header="720" w:footer="0" w:gutter="0"/>
          <w:cols w:space="720"/>
        </w:sectPr>
      </w:pPr>
    </w:p>
    <w:p w14:paraId="07C48DD4" w14:textId="77777777" w:rsidR="006A6ACE" w:rsidRDefault="0003535A">
      <w:pPr>
        <w:spacing w:before="15" w:line="318" w:lineRule="exact"/>
        <w:ind w:left="720"/>
        <w:textAlignment w:val="baseline"/>
        <w:rPr>
          <w:rFonts w:ascii="Arial" w:eastAsia="Arial" w:hAnsi="Arial"/>
          <w:color w:val="000000"/>
          <w:sz w:val="28"/>
        </w:rPr>
      </w:pPr>
      <w:r>
        <w:rPr>
          <w:rFonts w:ascii="Arial" w:eastAsia="Arial" w:hAnsi="Arial"/>
          <w:color w:val="000000"/>
          <w:sz w:val="28"/>
        </w:rPr>
        <w:lastRenderedPageBreak/>
        <w:t>a vulnerable elderly person</w:t>
      </w:r>
    </w:p>
    <w:p w14:paraId="07C48DD5" w14:textId="77777777" w:rsidR="006A6ACE" w:rsidRDefault="0003535A">
      <w:pPr>
        <w:spacing w:before="334" w:line="318" w:lineRule="exact"/>
        <w:ind w:left="720"/>
        <w:textAlignment w:val="baseline"/>
        <w:rPr>
          <w:rFonts w:ascii="Arial" w:eastAsia="Arial" w:hAnsi="Arial"/>
          <w:color w:val="000000"/>
          <w:spacing w:val="-5"/>
          <w:sz w:val="28"/>
        </w:rPr>
      </w:pPr>
      <w:r>
        <w:rPr>
          <w:rFonts w:ascii="Arial" w:eastAsia="Arial" w:hAnsi="Arial"/>
          <w:color w:val="000000"/>
          <w:spacing w:val="-5"/>
          <w:sz w:val="28"/>
        </w:rPr>
        <w:t>[or]</w:t>
      </w:r>
    </w:p>
    <w:p w14:paraId="07C48DD6" w14:textId="77777777" w:rsidR="006A6ACE" w:rsidRDefault="0003535A">
      <w:pPr>
        <w:spacing w:before="335" w:line="318" w:lineRule="exact"/>
        <w:ind w:left="720"/>
        <w:textAlignment w:val="baseline"/>
        <w:rPr>
          <w:rFonts w:ascii="Arial" w:eastAsia="Arial" w:hAnsi="Arial"/>
          <w:color w:val="000000"/>
          <w:sz w:val="28"/>
        </w:rPr>
      </w:pPr>
      <w:r>
        <w:rPr>
          <w:rFonts w:ascii="Arial" w:eastAsia="Arial" w:hAnsi="Arial"/>
          <w:color w:val="000000"/>
          <w:sz w:val="28"/>
        </w:rPr>
        <w:t>an incompetent or physically disabled person</w:t>
      </w:r>
    </w:p>
    <w:p w14:paraId="07C48DD7" w14:textId="77777777" w:rsidR="006A6ACE" w:rsidRDefault="0003535A">
      <w:pPr>
        <w:spacing w:before="329" w:line="319" w:lineRule="exact"/>
        <w:jc w:val="both"/>
        <w:textAlignment w:val="baseline"/>
        <w:rPr>
          <w:rFonts w:ascii="Arial" w:eastAsia="Arial" w:hAnsi="Arial"/>
          <w:color w:val="000000"/>
          <w:sz w:val="28"/>
        </w:rPr>
      </w:pPr>
      <w:r>
        <w:rPr>
          <w:rFonts w:ascii="Arial" w:eastAsia="Arial" w:hAnsi="Arial"/>
          <w:color w:val="000000"/>
          <w:sz w:val="28"/>
        </w:rPr>
        <w:t>he or she subjects such person to sexual contact without such person's consent.</w:t>
      </w:r>
      <w:r>
        <w:rPr>
          <w:rFonts w:ascii="Arial" w:eastAsia="Arial" w:hAnsi="Arial"/>
          <w:color w:val="000000"/>
          <w:sz w:val="28"/>
          <w:vertAlign w:val="superscript"/>
        </w:rPr>
        <w:t>2</w:t>
      </w:r>
      <w:r>
        <w:rPr>
          <w:rFonts w:ascii="Arial" w:eastAsia="Arial" w:hAnsi="Arial"/>
          <w:color w:val="000000"/>
          <w:sz w:val="17"/>
        </w:rPr>
        <w:t xml:space="preserve"> </w:t>
      </w:r>
    </w:p>
    <w:p w14:paraId="07C48DD8" w14:textId="77777777" w:rsidR="006A6ACE" w:rsidRDefault="0003535A">
      <w:pPr>
        <w:spacing w:before="335" w:line="321"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07C48DD9" w14:textId="77777777" w:rsidR="006A6ACE" w:rsidRDefault="0003535A">
      <w:pPr>
        <w:spacing w:before="329" w:line="322"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[VULNERABLE ELDERLY PERSON means a person sixty years of age or older who is suffering from a disease or infirmity associated with advanced age and manifested by demonstrable physical, men</w:t>
      </w:r>
      <w:r>
        <w:rPr>
          <w:rFonts w:ascii="Arial" w:eastAsia="Arial" w:hAnsi="Arial"/>
          <w:color w:val="000000"/>
          <w:spacing w:val="-2"/>
          <w:sz w:val="28"/>
        </w:rPr>
        <w:t>tal or emotional dysfunction to the extent that the person is incapable of adequately providing for his or her own health or personal care.</w:t>
      </w:r>
      <w:r>
        <w:rPr>
          <w:rFonts w:ascii="Arial" w:eastAsia="Arial" w:hAnsi="Arial"/>
          <w:color w:val="000000"/>
          <w:spacing w:val="-2"/>
          <w:sz w:val="28"/>
          <w:vertAlign w:val="superscript"/>
        </w:rPr>
        <w:t>3</w:t>
      </w:r>
      <w:r>
        <w:rPr>
          <w:rFonts w:ascii="Arial" w:eastAsia="Arial" w:hAnsi="Arial"/>
          <w:color w:val="000000"/>
          <w:spacing w:val="-2"/>
          <w:sz w:val="28"/>
        </w:rPr>
        <w:t>]</w:t>
      </w:r>
    </w:p>
    <w:p w14:paraId="07C48DDA" w14:textId="77777777" w:rsidR="006A6ACE" w:rsidRDefault="0003535A">
      <w:pPr>
        <w:spacing w:before="274" w:line="322" w:lineRule="exact"/>
        <w:ind w:firstLine="720"/>
        <w:jc w:val="both"/>
        <w:textAlignment w:val="baseline"/>
        <w:rPr>
          <w:rFonts w:ascii="Arial" w:eastAsia="Arial" w:hAnsi="Arial"/>
          <w:color w:val="000000"/>
          <w:sz w:val="28"/>
        </w:rPr>
      </w:pPr>
      <w:r>
        <w:rPr>
          <w:rFonts w:ascii="Arial" w:eastAsia="Arial" w:hAnsi="Arial"/>
          <w:color w:val="000000"/>
          <w:sz w:val="28"/>
        </w:rPr>
        <w:t>[INCOMPETENT OR PHYSICALLY DISABLED PERSON means an individual who is unable to care for himself or herself because of physical disability, mental disease or defect.</w:t>
      </w:r>
      <w:r>
        <w:rPr>
          <w:rFonts w:ascii="Arial" w:eastAsia="Arial" w:hAnsi="Arial"/>
          <w:color w:val="000000"/>
          <w:sz w:val="28"/>
          <w:vertAlign w:val="superscript"/>
        </w:rPr>
        <w:t>4</w:t>
      </w:r>
      <w:r>
        <w:rPr>
          <w:rFonts w:ascii="Arial" w:eastAsia="Arial" w:hAnsi="Arial"/>
          <w:color w:val="000000"/>
          <w:sz w:val="28"/>
        </w:rPr>
        <w:t>]</w:t>
      </w:r>
    </w:p>
    <w:p w14:paraId="07C48DDB" w14:textId="77777777" w:rsidR="006A6ACE" w:rsidRDefault="0003535A">
      <w:pPr>
        <w:spacing w:before="385" w:after="753" w:line="325"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CAREGIVER means a person who assumes responsibility for the care of a vulnerable elderly</w:t>
      </w:r>
      <w:r>
        <w:rPr>
          <w:rFonts w:ascii="Arial" w:eastAsia="Arial" w:hAnsi="Arial"/>
          <w:color w:val="000000"/>
          <w:spacing w:val="-1"/>
          <w:sz w:val="28"/>
        </w:rPr>
        <w:t xml:space="preserve"> person, or an incompetent or physically disabled person pursuant to a court order or receives monetary or other valuable consideration for providing care for a vulnerable elderly person, or an incompetent or physically</w:t>
      </w:r>
    </w:p>
    <w:p w14:paraId="07C48DDC" w14:textId="77777777" w:rsidR="006A6ACE" w:rsidRDefault="0003535A">
      <w:pPr>
        <w:spacing w:before="297" w:line="281" w:lineRule="exact"/>
        <w:ind w:right="504"/>
        <w:textAlignment w:val="baseline"/>
        <w:rPr>
          <w:rFonts w:ascii="Arial" w:eastAsia="Arial" w:hAnsi="Arial"/>
          <w:color w:val="000000"/>
          <w:sz w:val="17"/>
        </w:rPr>
      </w:pPr>
      <w:r>
        <w:pict w14:anchorId="07C48E05">
          <v:line id="_x0000_s1028" style="position:absolute;z-index:251657216;mso-position-horizontal-relative:page;mso-position-vertical-relative:page" from="108pt,581.5pt" to="252.05pt,581.5pt" strokeweight="1.2pt">
            <w10:wrap anchorx="page" anchory="page"/>
          </v:line>
        </w:pict>
      </w:r>
      <w:r>
        <w:rPr>
          <w:rFonts w:ascii="Arial" w:eastAsia="Arial" w:hAnsi="Arial"/>
          <w:color w:val="000000"/>
          <w:sz w:val="17"/>
        </w:rPr>
        <w:t xml:space="preserve">2 </w:t>
      </w:r>
      <w:r>
        <w:rPr>
          <w:rFonts w:ascii="Arial" w:eastAsia="Arial" w:hAnsi="Arial"/>
          <w:color w:val="000000"/>
          <w:sz w:val="24"/>
        </w:rPr>
        <w:t>The statute reads “he or she subj</w:t>
      </w:r>
      <w:r>
        <w:rPr>
          <w:rFonts w:ascii="Arial" w:eastAsia="Arial" w:hAnsi="Arial"/>
          <w:color w:val="000000"/>
          <w:sz w:val="24"/>
        </w:rPr>
        <w:t>ects such person to sexual contact without the latter’s consent.” The language in the charge has been modified for clarity.</w:t>
      </w:r>
    </w:p>
    <w:p w14:paraId="07C48DDD" w14:textId="77777777" w:rsidR="006A6ACE" w:rsidRDefault="0003535A">
      <w:pPr>
        <w:spacing w:before="265" w:line="281" w:lineRule="exact"/>
        <w:textAlignment w:val="baseline"/>
        <w:rPr>
          <w:rFonts w:ascii="Arial" w:eastAsia="Arial" w:hAnsi="Arial"/>
          <w:color w:val="000000"/>
          <w:sz w:val="17"/>
        </w:rPr>
      </w:pPr>
      <w:r>
        <w:rPr>
          <w:rFonts w:ascii="Arial" w:eastAsia="Arial" w:hAnsi="Arial"/>
          <w:color w:val="000000"/>
          <w:sz w:val="17"/>
        </w:rPr>
        <w:t xml:space="preserve">3 </w:t>
      </w:r>
      <w:r>
        <w:rPr>
          <w:rFonts w:ascii="Arial" w:eastAsia="Arial" w:hAnsi="Arial"/>
          <w:color w:val="000000"/>
          <w:sz w:val="24"/>
        </w:rPr>
        <w:t>Penal Law § 260.30(3).</w:t>
      </w:r>
    </w:p>
    <w:p w14:paraId="07C48DDE" w14:textId="77777777" w:rsidR="006A6ACE" w:rsidRDefault="0003535A">
      <w:pPr>
        <w:spacing w:before="285" w:line="281" w:lineRule="exact"/>
        <w:textAlignment w:val="baseline"/>
        <w:rPr>
          <w:rFonts w:ascii="Arial" w:eastAsia="Arial" w:hAnsi="Arial"/>
          <w:color w:val="000000"/>
          <w:sz w:val="17"/>
        </w:rPr>
      </w:pPr>
      <w:r>
        <w:rPr>
          <w:rFonts w:ascii="Arial" w:eastAsia="Arial" w:hAnsi="Arial"/>
          <w:color w:val="000000"/>
          <w:sz w:val="17"/>
        </w:rPr>
        <w:t xml:space="preserve">4 </w:t>
      </w:r>
      <w:r>
        <w:rPr>
          <w:rFonts w:ascii="Arial" w:eastAsia="Arial" w:hAnsi="Arial"/>
          <w:color w:val="000000"/>
          <w:sz w:val="24"/>
        </w:rPr>
        <w:t>Penal Law § 260.31(4).</w:t>
      </w:r>
    </w:p>
    <w:p w14:paraId="07C48DDF" w14:textId="77777777" w:rsidR="006A6ACE" w:rsidRDefault="006A6ACE">
      <w:pPr>
        <w:sectPr w:rsidR="006A6ACE">
          <w:footerReference w:type="default" r:id="rId7"/>
          <w:pgSz w:w="12240" w:h="15840"/>
          <w:pgMar w:top="1760" w:right="2140" w:bottom="1307" w:left="2160" w:header="720" w:footer="1493" w:gutter="0"/>
          <w:cols w:space="720"/>
        </w:sectPr>
      </w:pPr>
    </w:p>
    <w:p w14:paraId="07C48DE0" w14:textId="77777777" w:rsidR="006A6ACE" w:rsidRDefault="0003535A">
      <w:pPr>
        <w:spacing w:before="40" w:line="318" w:lineRule="exact"/>
        <w:textAlignment w:val="baseline"/>
        <w:rPr>
          <w:rFonts w:ascii="Arial" w:eastAsia="Arial" w:hAnsi="Arial"/>
          <w:color w:val="000000"/>
          <w:spacing w:val="-3"/>
          <w:sz w:val="28"/>
        </w:rPr>
      </w:pPr>
      <w:r>
        <w:rPr>
          <w:rFonts w:ascii="Arial" w:eastAsia="Arial" w:hAnsi="Arial"/>
          <w:color w:val="000000"/>
          <w:spacing w:val="-3"/>
          <w:sz w:val="28"/>
        </w:rPr>
        <w:lastRenderedPageBreak/>
        <w:t>disabled person.</w:t>
      </w:r>
      <w:r>
        <w:rPr>
          <w:rFonts w:ascii="Arial" w:eastAsia="Arial" w:hAnsi="Arial"/>
          <w:color w:val="000000"/>
          <w:spacing w:val="-3"/>
          <w:sz w:val="28"/>
          <w:vertAlign w:val="superscript"/>
        </w:rPr>
        <w:t>5</w:t>
      </w:r>
      <w:r>
        <w:rPr>
          <w:rFonts w:ascii="Arial" w:eastAsia="Arial" w:hAnsi="Arial"/>
          <w:color w:val="000000"/>
          <w:spacing w:val="-3"/>
          <w:sz w:val="17"/>
        </w:rPr>
        <w:t xml:space="preserve"> </w:t>
      </w:r>
    </w:p>
    <w:p w14:paraId="07C48DE1" w14:textId="77777777" w:rsidR="006A6ACE" w:rsidRDefault="0003535A">
      <w:pPr>
        <w:spacing w:before="342" w:line="321" w:lineRule="exact"/>
        <w:ind w:firstLine="720"/>
        <w:jc w:val="both"/>
        <w:textAlignment w:val="baseline"/>
        <w:rPr>
          <w:rFonts w:ascii="Arial" w:eastAsia="Arial" w:hAnsi="Arial"/>
          <w:color w:val="000000"/>
          <w:sz w:val="28"/>
        </w:rPr>
      </w:pPr>
      <w:r>
        <w:rPr>
          <w:rFonts w:ascii="Arial" w:eastAsia="Arial" w:hAnsi="Arial"/>
          <w:color w:val="000000"/>
          <w:sz w:val="28"/>
        </w:rPr>
        <w:t>SEXUAL CONTACT means any touching of the sexual or other intimate parts of a person for the purpose of gratifying the sexual desire of either party. It includes the touching of the actor by the victim as well as the touching of the victim by the actor, whe</w:t>
      </w:r>
      <w:r>
        <w:rPr>
          <w:rFonts w:ascii="Arial" w:eastAsia="Arial" w:hAnsi="Arial"/>
          <w:color w:val="000000"/>
          <w:sz w:val="28"/>
        </w:rPr>
        <w:t>ther directly or through clothing, as well as the emission of ejaculate by the actor upon any part of the victim, clothed or unclothed.</w:t>
      </w:r>
      <w:r>
        <w:rPr>
          <w:rFonts w:ascii="Arial" w:eastAsia="Arial" w:hAnsi="Arial"/>
          <w:color w:val="000000"/>
          <w:sz w:val="28"/>
          <w:vertAlign w:val="superscript"/>
        </w:rPr>
        <w:t>6</w:t>
      </w:r>
      <w:r>
        <w:rPr>
          <w:rFonts w:ascii="Arial" w:eastAsia="Arial" w:hAnsi="Arial"/>
          <w:color w:val="000000"/>
          <w:sz w:val="17"/>
        </w:rPr>
        <w:t xml:space="preserve"> </w:t>
      </w:r>
    </w:p>
    <w:p w14:paraId="07C48DE2" w14:textId="77777777" w:rsidR="006A6ACE" w:rsidRDefault="0003535A">
      <w:pPr>
        <w:spacing w:before="341" w:line="320" w:lineRule="exact"/>
        <w:ind w:firstLine="720"/>
        <w:jc w:val="both"/>
        <w:textAlignment w:val="baseline"/>
        <w:rPr>
          <w:rFonts w:ascii="Arial" w:eastAsia="Arial" w:hAnsi="Arial"/>
          <w:color w:val="000000"/>
          <w:sz w:val="28"/>
        </w:rPr>
      </w:pPr>
      <w:r>
        <w:rPr>
          <w:rFonts w:ascii="Arial" w:eastAsia="Arial" w:hAnsi="Arial"/>
          <w:color w:val="000000"/>
          <w:sz w:val="28"/>
        </w:rPr>
        <w:t>Sexual contact takes place WITHOUT A PERSON'S CONSENT when it results from any circumstances in which a person does no</w:t>
      </w:r>
      <w:r>
        <w:rPr>
          <w:rFonts w:ascii="Arial" w:eastAsia="Arial" w:hAnsi="Arial"/>
          <w:color w:val="000000"/>
          <w:sz w:val="28"/>
        </w:rPr>
        <w:t>t expressly or impliedly acquiesce in the actor's conduct.</w:t>
      </w:r>
      <w:r>
        <w:rPr>
          <w:rFonts w:ascii="Arial" w:eastAsia="Arial" w:hAnsi="Arial"/>
          <w:color w:val="000000"/>
          <w:sz w:val="28"/>
          <w:vertAlign w:val="superscript"/>
        </w:rPr>
        <w:t>7</w:t>
      </w:r>
      <w:r>
        <w:rPr>
          <w:rFonts w:ascii="Arial" w:eastAsia="Arial" w:hAnsi="Arial"/>
          <w:color w:val="000000"/>
          <w:sz w:val="17"/>
        </w:rPr>
        <w:t xml:space="preserve"> </w:t>
      </w:r>
    </w:p>
    <w:p w14:paraId="07C48DE3" w14:textId="77777777" w:rsidR="006A6ACE" w:rsidRDefault="0003535A">
      <w:pPr>
        <w:spacing w:before="337"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three elements:</w:t>
      </w:r>
    </w:p>
    <w:p w14:paraId="07C48DE4" w14:textId="77777777" w:rsidR="006A6ACE" w:rsidRDefault="0003535A">
      <w:pPr>
        <w:numPr>
          <w:ilvl w:val="0"/>
          <w:numId w:val="1"/>
        </w:numPr>
        <w:tabs>
          <w:tab w:val="clear" w:pos="720"/>
          <w:tab w:val="left" w:pos="1440"/>
        </w:tabs>
        <w:spacing w:before="329" w:line="321"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color w:val="000000"/>
          <w:sz w:val="28"/>
          <w:u w:val="single"/>
        </w:rPr>
        <w:t>(</w:t>
      </w:r>
      <w:r>
        <w:rPr>
          <w:rFonts w:ascii="Arial" w:eastAsia="Arial" w:hAnsi="Arial"/>
          <w:i/>
          <w:color w:val="000000"/>
          <w:sz w:val="28"/>
          <w:u w:val="single"/>
        </w:rPr>
        <w:t>date</w:t>
      </w:r>
      <w:r>
        <w:rPr>
          <w:rFonts w:ascii="Arial" w:eastAsia="Arial" w:hAnsi="Arial"/>
          <w:color w:val="000000"/>
          <w:sz w:val="28"/>
          <w:u w:val="single"/>
        </w:rPr>
        <w:t>),</w:t>
      </w:r>
      <w:r>
        <w:rPr>
          <w:rFonts w:ascii="Arial" w:eastAsia="Arial" w:hAnsi="Arial"/>
          <w:color w:val="000000"/>
          <w:sz w:val="28"/>
        </w:rPr>
        <w:t xml:space="preserve"> the defendant </w:t>
      </w:r>
      <w:r>
        <w:rPr>
          <w:rFonts w:ascii="Arial" w:eastAsia="Arial" w:hAnsi="Arial"/>
          <w:color w:val="000000"/>
          <w:sz w:val="28"/>
          <w:u w:val="single"/>
        </w:rPr>
        <w:t>(</w:t>
      </w:r>
      <w:r>
        <w:rPr>
          <w:rFonts w:ascii="Arial" w:eastAsia="Arial" w:hAnsi="Arial"/>
          <w:i/>
          <w:color w:val="000000"/>
          <w:sz w:val="28"/>
          <w:u w:val="single"/>
        </w:rPr>
        <w:t>defendant’s name</w:t>
      </w:r>
      <w:r>
        <w:rPr>
          <w:rFonts w:ascii="Arial" w:eastAsia="Arial" w:hAnsi="Arial"/>
          <w:color w:val="000000"/>
          <w:sz w:val="28"/>
          <w:u w:val="single"/>
        </w:rPr>
        <w:t>)</w:t>
      </w:r>
      <w:r>
        <w:rPr>
          <w:rFonts w:ascii="Arial" w:eastAsia="Arial" w:hAnsi="Arial"/>
          <w:color w:val="000000"/>
          <w:sz w:val="28"/>
        </w:rPr>
        <w:t xml:space="preserve"> was a caregiver for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w:t>
      </w:r>
    </w:p>
    <w:p w14:paraId="07C48DE5" w14:textId="77777777" w:rsidR="006A6ACE" w:rsidRDefault="0003535A">
      <w:pPr>
        <w:numPr>
          <w:ilvl w:val="0"/>
          <w:numId w:val="1"/>
        </w:numPr>
        <w:tabs>
          <w:tab w:val="clear" w:pos="720"/>
          <w:tab w:val="left" w:pos="1440"/>
        </w:tabs>
        <w:spacing w:before="333" w:line="320"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that date,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was:</w:t>
      </w:r>
    </w:p>
    <w:p w14:paraId="07C48DE6" w14:textId="77777777" w:rsidR="006A6ACE" w:rsidRDefault="0003535A">
      <w:pPr>
        <w:spacing w:before="323" w:line="320" w:lineRule="exact"/>
        <w:ind w:left="1440"/>
        <w:textAlignment w:val="baseline"/>
        <w:rPr>
          <w:rFonts w:ascii="Arial" w:eastAsia="Arial" w:hAnsi="Arial"/>
          <w:i/>
          <w:color w:val="000000"/>
          <w:sz w:val="28"/>
          <w:u w:val="single"/>
        </w:rPr>
      </w:pPr>
      <w:r>
        <w:rPr>
          <w:rFonts w:ascii="Arial" w:eastAsia="Arial" w:hAnsi="Arial"/>
          <w:i/>
          <w:color w:val="000000"/>
          <w:sz w:val="28"/>
          <w:u w:val="single"/>
        </w:rPr>
        <w:t xml:space="preserve">Select appropriate alternative(s): </w:t>
      </w:r>
    </w:p>
    <w:p w14:paraId="07C48DE7" w14:textId="77777777" w:rsidR="006A6ACE" w:rsidRDefault="0003535A">
      <w:pPr>
        <w:spacing w:before="328" w:line="318" w:lineRule="exact"/>
        <w:ind w:left="1440"/>
        <w:textAlignment w:val="baseline"/>
        <w:rPr>
          <w:rFonts w:ascii="Arial" w:eastAsia="Arial" w:hAnsi="Arial"/>
          <w:color w:val="000000"/>
          <w:sz w:val="28"/>
        </w:rPr>
      </w:pPr>
      <w:r>
        <w:rPr>
          <w:rFonts w:ascii="Arial" w:eastAsia="Arial" w:hAnsi="Arial"/>
          <w:color w:val="000000"/>
          <w:sz w:val="28"/>
        </w:rPr>
        <w:t>a vulnerable elderly person</w:t>
      </w:r>
    </w:p>
    <w:p w14:paraId="07C48DE8" w14:textId="77777777" w:rsidR="006A6ACE" w:rsidRDefault="0003535A">
      <w:pPr>
        <w:spacing w:before="340" w:after="225" w:line="318" w:lineRule="exact"/>
        <w:ind w:left="1440"/>
        <w:textAlignment w:val="baseline"/>
        <w:rPr>
          <w:rFonts w:ascii="Arial" w:eastAsia="Arial" w:hAnsi="Arial"/>
          <w:color w:val="000000"/>
          <w:spacing w:val="-5"/>
          <w:sz w:val="28"/>
        </w:rPr>
      </w:pPr>
      <w:r>
        <w:rPr>
          <w:rFonts w:ascii="Arial" w:eastAsia="Arial" w:hAnsi="Arial"/>
          <w:color w:val="000000"/>
          <w:spacing w:val="-5"/>
          <w:sz w:val="28"/>
        </w:rPr>
        <w:t>[or]</w:t>
      </w:r>
    </w:p>
    <w:p w14:paraId="07C48DE9" w14:textId="77777777" w:rsidR="006A6ACE" w:rsidRDefault="0003535A">
      <w:pPr>
        <w:spacing w:before="238" w:line="293" w:lineRule="exact"/>
        <w:textAlignment w:val="baseline"/>
        <w:rPr>
          <w:rFonts w:ascii="Arial" w:eastAsia="Arial" w:hAnsi="Arial"/>
          <w:color w:val="000000"/>
          <w:sz w:val="17"/>
        </w:rPr>
      </w:pPr>
      <w:r>
        <w:pict w14:anchorId="07C48E06">
          <v:line id="_x0000_s1027" style="position:absolute;z-index:251658240;mso-position-horizontal-relative:page;mso-position-vertical-relative:page" from="108pt,554.65pt" to="252.05pt,554.65pt" strokeweight="1.2pt">
            <w10:wrap anchorx="page" anchory="page"/>
          </v:line>
        </w:pict>
      </w:r>
      <w:r>
        <w:rPr>
          <w:rFonts w:ascii="Arial" w:eastAsia="Arial" w:hAnsi="Arial"/>
          <w:color w:val="000000"/>
          <w:sz w:val="17"/>
        </w:rPr>
        <w:t xml:space="preserve">5 </w:t>
      </w:r>
      <w:r>
        <w:rPr>
          <w:rFonts w:ascii="Arial" w:eastAsia="Arial" w:hAnsi="Arial"/>
          <w:color w:val="000000"/>
          <w:sz w:val="24"/>
        </w:rPr>
        <w:t>Penal Law § 260.30(1).</w:t>
      </w:r>
    </w:p>
    <w:p w14:paraId="07C48DEA" w14:textId="77777777" w:rsidR="006A6ACE" w:rsidRDefault="0003535A">
      <w:pPr>
        <w:spacing w:before="326" w:line="276" w:lineRule="exact"/>
        <w:ind w:right="144"/>
        <w:textAlignment w:val="baseline"/>
        <w:rPr>
          <w:rFonts w:ascii="Arial" w:eastAsia="Arial" w:hAnsi="Arial"/>
          <w:color w:val="000000"/>
          <w:sz w:val="17"/>
        </w:rPr>
      </w:pPr>
      <w:r>
        <w:rPr>
          <w:rFonts w:ascii="Arial" w:eastAsia="Arial" w:hAnsi="Arial"/>
          <w:color w:val="000000"/>
          <w:sz w:val="17"/>
        </w:rPr>
        <w:t xml:space="preserve">6 </w:t>
      </w:r>
      <w:r>
        <w:rPr>
          <w:rFonts w:ascii="Arial" w:eastAsia="Arial" w:hAnsi="Arial"/>
          <w:color w:val="000000"/>
          <w:sz w:val="24"/>
        </w:rPr>
        <w:t>Penal Law § 130.00(3), as amended by the L.2010, c. 193, effective October 13, 2010, which struck the phrase “not married to the actor” after the word “person,” and added the concluding phrase “as well as the emission of ejaculate by the actor upon any par</w:t>
      </w:r>
      <w:r>
        <w:rPr>
          <w:rFonts w:ascii="Arial" w:eastAsia="Arial" w:hAnsi="Arial"/>
          <w:color w:val="000000"/>
          <w:sz w:val="24"/>
        </w:rPr>
        <w:t>t of the victim, clothed or</w:t>
      </w:r>
    </w:p>
    <w:p w14:paraId="07C48DEB" w14:textId="77777777" w:rsidR="006A6ACE" w:rsidRDefault="0003535A">
      <w:pPr>
        <w:spacing w:before="45" w:line="272" w:lineRule="exact"/>
        <w:textAlignment w:val="baseline"/>
        <w:rPr>
          <w:rFonts w:ascii="Arial" w:eastAsia="Arial" w:hAnsi="Arial"/>
          <w:color w:val="000000"/>
          <w:sz w:val="24"/>
        </w:rPr>
      </w:pPr>
      <w:r>
        <w:rPr>
          <w:rFonts w:ascii="Arial" w:eastAsia="Arial" w:hAnsi="Arial"/>
          <w:color w:val="000000"/>
          <w:sz w:val="24"/>
        </w:rPr>
        <w:t>unclothed.”</w:t>
      </w:r>
    </w:p>
    <w:p w14:paraId="07C48DEC" w14:textId="77777777" w:rsidR="006A6ACE" w:rsidRDefault="0003535A">
      <w:pPr>
        <w:spacing w:before="246" w:line="273" w:lineRule="exact"/>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t>7</w:t>
      </w:r>
      <w:r>
        <w:rPr>
          <w:rFonts w:ascii="Arial" w:eastAsia="Arial" w:hAnsi="Arial"/>
          <w:color w:val="000000"/>
          <w:spacing w:val="-1"/>
          <w:sz w:val="24"/>
        </w:rPr>
        <w:t xml:space="preserve"> Penal Law § 130.05(2)(c).</w:t>
      </w:r>
    </w:p>
    <w:p w14:paraId="07C48DED" w14:textId="77777777" w:rsidR="006A6ACE" w:rsidRDefault="006A6ACE">
      <w:pPr>
        <w:sectPr w:rsidR="006A6ACE">
          <w:pgSz w:w="12240" w:h="15840"/>
          <w:pgMar w:top="1400" w:right="2140" w:bottom="1307" w:left="2160" w:header="720" w:footer="1488" w:gutter="0"/>
          <w:cols w:space="720"/>
        </w:sectPr>
      </w:pPr>
    </w:p>
    <w:p w14:paraId="07C48DEE" w14:textId="77777777" w:rsidR="006A6ACE" w:rsidRDefault="0003535A">
      <w:pPr>
        <w:spacing w:before="3" w:line="323" w:lineRule="exact"/>
        <w:ind w:right="216"/>
        <w:jc w:val="right"/>
        <w:textAlignment w:val="baseline"/>
        <w:rPr>
          <w:rFonts w:ascii="Arial" w:eastAsia="Arial" w:hAnsi="Arial"/>
          <w:color w:val="000000"/>
          <w:sz w:val="28"/>
        </w:rPr>
      </w:pPr>
      <w:r>
        <w:lastRenderedPageBreak/>
        <w:pict w14:anchorId="07C48E07">
          <v:line id="_x0000_s1026" style="position:absolute;left:0;text-align:left;z-index:251659264;mso-position-horizontal-relative:page;mso-position-vertical-relative:page" from="107.85pt,596.65pt" to="252.05pt,596.65pt" strokeweight="1.2pt">
            <w10:wrap anchorx="page" anchory="page"/>
          </v:line>
        </w:pict>
      </w:r>
      <w:r>
        <w:rPr>
          <w:rFonts w:ascii="Arial" w:eastAsia="Arial" w:hAnsi="Arial"/>
          <w:color w:val="000000"/>
          <w:sz w:val="28"/>
        </w:rPr>
        <w:t>an incompetent or physically disabled person; and</w:t>
      </w:r>
    </w:p>
    <w:p w14:paraId="07C48DEF" w14:textId="77777777" w:rsidR="006A6ACE" w:rsidRDefault="0003535A">
      <w:pPr>
        <w:tabs>
          <w:tab w:val="right" w:pos="7920"/>
        </w:tabs>
        <w:spacing w:before="333" w:line="323" w:lineRule="exact"/>
        <w:ind w:left="720"/>
        <w:textAlignment w:val="baseline"/>
        <w:rPr>
          <w:rFonts w:ascii="Arial" w:eastAsia="Arial" w:hAnsi="Arial"/>
          <w:color w:val="000000"/>
          <w:sz w:val="28"/>
        </w:rPr>
      </w:pPr>
      <w:r>
        <w:rPr>
          <w:rFonts w:ascii="Arial" w:eastAsia="Arial" w:hAnsi="Arial"/>
          <w:color w:val="000000"/>
          <w:sz w:val="28"/>
        </w:rPr>
        <w:t>3.</w:t>
      </w:r>
      <w:r>
        <w:rPr>
          <w:rFonts w:ascii="Arial" w:eastAsia="Arial" w:hAnsi="Arial"/>
          <w:color w:val="000000"/>
          <w:sz w:val="28"/>
        </w:rPr>
        <w:tab/>
        <w:t xml:space="preserve">That on or about that </w:t>
      </w:r>
      <w:r>
        <w:rPr>
          <w:rFonts w:ascii="Arial" w:eastAsia="Arial" w:hAnsi="Arial"/>
          <w:i/>
          <w:color w:val="000000"/>
          <w:sz w:val="28"/>
          <w:u w:val="single"/>
        </w:rPr>
        <w:t xml:space="preserve"> (date) </w:t>
      </w:r>
      <w:r>
        <w:rPr>
          <w:rFonts w:ascii="Arial" w:eastAsia="Arial" w:hAnsi="Arial"/>
          <w:color w:val="000000"/>
          <w:sz w:val="28"/>
        </w:rPr>
        <w:t xml:space="preserve"> , in the County of</w:t>
      </w:r>
    </w:p>
    <w:p w14:paraId="07C48DF0" w14:textId="77777777" w:rsidR="006A6ACE" w:rsidRDefault="0003535A">
      <w:pPr>
        <w:spacing w:line="321" w:lineRule="exact"/>
        <w:jc w:val="both"/>
        <w:textAlignment w:val="baseline"/>
        <w:rPr>
          <w:rFonts w:ascii="Arial" w:eastAsia="Arial" w:hAnsi="Arial"/>
          <w:i/>
          <w:color w:val="000000"/>
          <w:sz w:val="28"/>
          <w:u w:val="single"/>
        </w:rPr>
      </w:pPr>
      <w:r>
        <w:rPr>
          <w:rFonts w:ascii="Arial" w:eastAsia="Arial" w:hAnsi="Arial"/>
          <w:i/>
          <w:color w:val="000000"/>
          <w:sz w:val="28"/>
          <w:u w:val="single"/>
        </w:rPr>
        <w:t xml:space="preserve">(county) </w:t>
      </w:r>
      <w:r>
        <w:rPr>
          <w:rFonts w:ascii="Arial" w:eastAsia="Arial" w:hAnsi="Arial"/>
          <w:color w:val="000000"/>
          <w:sz w:val="28"/>
        </w:rPr>
        <w:t xml:space="preserve"> , the defendant subjected </w:t>
      </w:r>
      <w:r>
        <w:rPr>
          <w:rFonts w:ascii="Arial" w:eastAsia="Arial" w:hAnsi="Arial"/>
          <w:i/>
          <w:color w:val="000000"/>
          <w:sz w:val="28"/>
          <w:u w:val="single"/>
        </w:rPr>
        <w:t>(specify)</w:t>
      </w:r>
      <w:r>
        <w:rPr>
          <w:rFonts w:ascii="Arial" w:eastAsia="Arial" w:hAnsi="Arial"/>
          <w:color w:val="000000"/>
          <w:sz w:val="28"/>
        </w:rPr>
        <w:t xml:space="preserve"> to sexual contact without his/her consent in that he/she did not expressly or impliedly acquiesce to the defendant’s conduct.</w:t>
      </w:r>
      <w:r>
        <w:rPr>
          <w:rFonts w:ascii="Arial" w:eastAsia="Arial" w:hAnsi="Arial"/>
          <w:color w:val="000000"/>
          <w:sz w:val="28"/>
          <w:vertAlign w:val="superscript"/>
        </w:rPr>
        <w:t>8</w:t>
      </w:r>
      <w:r>
        <w:rPr>
          <w:rFonts w:ascii="Arial" w:eastAsia="Arial" w:hAnsi="Arial"/>
          <w:color w:val="000000"/>
          <w:sz w:val="17"/>
        </w:rPr>
        <w:t xml:space="preserve"> </w:t>
      </w:r>
    </w:p>
    <w:p w14:paraId="07C48DF1" w14:textId="77777777" w:rsidR="006A6ACE" w:rsidRDefault="0003535A">
      <w:pPr>
        <w:spacing w:before="326" w:line="321" w:lineRule="exact"/>
        <w:jc w:val="both"/>
        <w:textAlignment w:val="baseline"/>
        <w:rPr>
          <w:rFonts w:ascii="Arial" w:eastAsia="Arial" w:hAnsi="Arial"/>
          <w:i/>
          <w:color w:val="000000"/>
          <w:sz w:val="28"/>
        </w:rPr>
      </w:pPr>
      <w:r>
        <w:rPr>
          <w:rFonts w:ascii="Arial" w:eastAsia="Arial" w:hAnsi="Arial"/>
          <w:i/>
          <w:color w:val="000000"/>
          <w:sz w:val="28"/>
        </w:rPr>
        <w:t>[NOTE: If the affirmative defense does not apply, conclude as follows:</w:t>
      </w:r>
    </w:p>
    <w:p w14:paraId="07C48DF2" w14:textId="77777777" w:rsidR="006A6ACE" w:rsidRDefault="0003535A">
      <w:pPr>
        <w:spacing w:before="331" w:line="323"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w:t>
      </w:r>
      <w:r>
        <w:rPr>
          <w:rFonts w:ascii="Arial" w:eastAsia="Arial" w:hAnsi="Arial"/>
          <w:color w:val="000000"/>
          <w:sz w:val="28"/>
        </w:rPr>
        <w:t>oubt each of those elements, you must find the defendant guilty of this crime.</w:t>
      </w:r>
    </w:p>
    <w:p w14:paraId="07C48DF3" w14:textId="77777777" w:rsidR="006A6ACE" w:rsidRDefault="0003535A">
      <w:pPr>
        <w:spacing w:before="322" w:line="323"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07C48DF4" w14:textId="77777777" w:rsidR="006A6ACE" w:rsidRDefault="0003535A">
      <w:pPr>
        <w:spacing w:before="335" w:line="314" w:lineRule="exact"/>
        <w:textAlignment w:val="baseline"/>
        <w:rPr>
          <w:rFonts w:ascii="Arial" w:eastAsia="Arial" w:hAnsi="Arial"/>
          <w:i/>
          <w:color w:val="000000"/>
          <w:sz w:val="28"/>
        </w:rPr>
      </w:pPr>
      <w:r>
        <w:rPr>
          <w:rFonts w:ascii="Arial" w:eastAsia="Arial" w:hAnsi="Arial"/>
          <w:i/>
          <w:color w:val="000000"/>
          <w:sz w:val="28"/>
        </w:rPr>
        <w:t>[NOTE: If the affirmative defense applies, conclude as follows:</w:t>
      </w:r>
    </w:p>
    <w:p w14:paraId="07C48DF6" w14:textId="4C93425B" w:rsidR="006A6ACE" w:rsidRDefault="0003535A" w:rsidP="00F7120B">
      <w:pPr>
        <w:spacing w:before="330" w:line="323" w:lineRule="exact"/>
        <w:ind w:firstLine="720"/>
        <w:jc w:val="both"/>
        <w:textAlignment w:val="baseline"/>
        <w:rPr>
          <w:rFonts w:ascii="Arial" w:eastAsia="Arial" w:hAnsi="Arial"/>
          <w:color w:val="000000"/>
          <w:sz w:val="28"/>
        </w:rPr>
      </w:pPr>
      <w:r>
        <w:rPr>
          <w:rFonts w:ascii="Arial" w:eastAsia="Arial" w:hAnsi="Arial"/>
          <w:color w:val="000000"/>
          <w:sz w:val="28"/>
        </w:rPr>
        <w:t>If you find that the People have not p</w:t>
      </w:r>
      <w:r>
        <w:rPr>
          <w:rFonts w:ascii="Arial" w:eastAsia="Arial" w:hAnsi="Arial"/>
          <w:color w:val="000000"/>
          <w:sz w:val="28"/>
        </w:rPr>
        <w:t xml:space="preserve">roven beyond a reasonable doubt any one or more of those elements, you must find the defendant not guilty of </w:t>
      </w:r>
      <w:r w:rsidR="00F7120B">
        <w:rPr>
          <w:rFonts w:ascii="Arial" w:eastAsia="Arial" w:hAnsi="Arial"/>
          <w:color w:val="000000"/>
          <w:sz w:val="28"/>
        </w:rPr>
        <w:t>this crime,</w:t>
      </w:r>
    </w:p>
    <w:p w14:paraId="07C48DF7" w14:textId="5B65895E" w:rsidR="006A6ACE" w:rsidRDefault="0003535A">
      <w:pPr>
        <w:spacing w:before="330" w:after="427" w:line="323"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w:t>
      </w:r>
      <w:r>
        <w:rPr>
          <w:rFonts w:ascii="Arial" w:eastAsia="Arial" w:hAnsi="Arial"/>
          <w:color w:val="000000"/>
          <w:spacing w:val="-2"/>
          <w:sz w:val="28"/>
        </w:rPr>
        <w:t>f you find that the People have proven beyond a reasonable doubt each of those elements, you must consider an affirmative defense the defendant has raised. Remember, if you have already found the defendant not guilty of Endangering the</w:t>
      </w:r>
    </w:p>
    <w:p w14:paraId="6153D102" w14:textId="77777777" w:rsidR="00F7120B" w:rsidRDefault="00F7120B">
      <w:pPr>
        <w:spacing w:before="330" w:after="427" w:line="323" w:lineRule="exact"/>
        <w:ind w:firstLine="720"/>
        <w:jc w:val="both"/>
        <w:textAlignment w:val="baseline"/>
        <w:rPr>
          <w:rFonts w:ascii="Arial" w:eastAsia="Arial" w:hAnsi="Arial"/>
          <w:color w:val="000000"/>
          <w:spacing w:val="-2"/>
          <w:sz w:val="28"/>
        </w:rPr>
      </w:pPr>
    </w:p>
    <w:p w14:paraId="07C48DF8" w14:textId="23B63943" w:rsidR="006A6ACE" w:rsidRDefault="0003535A">
      <w:pPr>
        <w:spacing w:before="298" w:line="278" w:lineRule="exact"/>
        <w:ind w:right="144"/>
        <w:textAlignment w:val="baseline"/>
        <w:rPr>
          <w:rFonts w:ascii="Arial" w:eastAsia="Arial" w:hAnsi="Arial"/>
          <w:color w:val="000000"/>
          <w:sz w:val="17"/>
        </w:rPr>
      </w:pPr>
      <w:r>
        <w:rPr>
          <w:rFonts w:ascii="Arial" w:eastAsia="Arial" w:hAnsi="Arial"/>
          <w:color w:val="000000"/>
          <w:sz w:val="17"/>
        </w:rPr>
        <w:t xml:space="preserve">8 </w:t>
      </w:r>
      <w:r>
        <w:rPr>
          <w:rFonts w:ascii="Arial" w:eastAsia="Arial" w:hAnsi="Arial"/>
          <w:i/>
          <w:color w:val="000000"/>
          <w:sz w:val="24"/>
        </w:rPr>
        <w:t xml:space="preserve">See </w:t>
      </w:r>
      <w:r>
        <w:rPr>
          <w:rFonts w:ascii="Arial" w:eastAsia="Arial" w:hAnsi="Arial"/>
          <w:color w:val="000000"/>
          <w:sz w:val="24"/>
        </w:rPr>
        <w:t xml:space="preserve">Penal Law § 130.10(1). </w:t>
      </w:r>
    </w:p>
    <w:p w14:paraId="07C48DF9" w14:textId="77777777" w:rsidR="006A6ACE" w:rsidRDefault="006A6ACE">
      <w:pPr>
        <w:sectPr w:rsidR="006A6ACE">
          <w:pgSz w:w="12240" w:h="15840"/>
          <w:pgMar w:top="1440" w:right="2143" w:bottom="1313" w:left="2157" w:header="720" w:footer="1493" w:gutter="0"/>
          <w:cols w:space="720"/>
        </w:sectPr>
      </w:pPr>
    </w:p>
    <w:p w14:paraId="07C48DFA" w14:textId="77777777" w:rsidR="006A6ACE" w:rsidRDefault="0003535A">
      <w:pPr>
        <w:spacing w:before="4" w:line="325" w:lineRule="exact"/>
        <w:jc w:val="both"/>
        <w:textAlignment w:val="baseline"/>
        <w:rPr>
          <w:rFonts w:ascii="Arial" w:eastAsia="Arial" w:hAnsi="Arial"/>
          <w:color w:val="000000"/>
          <w:sz w:val="28"/>
        </w:rPr>
      </w:pPr>
      <w:r>
        <w:rPr>
          <w:rFonts w:ascii="Arial" w:eastAsia="Arial" w:hAnsi="Arial"/>
          <w:color w:val="000000"/>
          <w:sz w:val="28"/>
        </w:rPr>
        <w:lastRenderedPageBreak/>
        <w:t>Welfare of a Vulnerable Elderly Person, Or an Incompetent or Physically Disabled Person in the Second Degree, you will not consider the affirmative defense.</w:t>
      </w:r>
    </w:p>
    <w:p w14:paraId="07C48DFB" w14:textId="77777777" w:rsidR="006A6ACE" w:rsidRDefault="0003535A">
      <w:pPr>
        <w:spacing w:before="320"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it is an affirmative defense </w:t>
      </w:r>
      <w:r>
        <w:rPr>
          <w:rFonts w:ascii="Arial" w:eastAsia="Arial" w:hAnsi="Arial"/>
          <w:color w:val="000000"/>
          <w:sz w:val="28"/>
        </w:rPr>
        <w:t>to this charge of Endangering the Welfare of a Vulnerable Elderly Person, Or an Incompetent or Physically Disabled Person in the Second Degree that the defendant, at the time he/she engaged in the conduct constituting the offense, did not know of the facts</w:t>
      </w:r>
      <w:r>
        <w:rPr>
          <w:rFonts w:ascii="Arial" w:eastAsia="Arial" w:hAnsi="Arial"/>
          <w:color w:val="000000"/>
          <w:sz w:val="28"/>
        </w:rPr>
        <w:t xml:space="preserve"> or conditions responsible for </w:t>
      </w:r>
      <w:r>
        <w:rPr>
          <w:rFonts w:ascii="Arial" w:eastAsia="Arial" w:hAnsi="Arial"/>
          <w:color w:val="000000"/>
          <w:sz w:val="28"/>
          <w:u w:val="single"/>
        </w:rPr>
        <w:t>(</w:t>
      </w:r>
      <w:proofErr w:type="spellStart"/>
      <w:r>
        <w:rPr>
          <w:rFonts w:ascii="Arial" w:eastAsia="Arial" w:hAnsi="Arial"/>
          <w:i/>
          <w:color w:val="000000"/>
          <w:sz w:val="28"/>
          <w:u w:val="single"/>
        </w:rPr>
        <w:t>specify</w:t>
      </w:r>
      <w:r>
        <w:rPr>
          <w:rFonts w:ascii="Arial" w:eastAsia="Arial" w:hAnsi="Arial"/>
          <w:color w:val="000000"/>
          <w:sz w:val="28"/>
          <w:u w:val="single"/>
        </w:rPr>
        <w:t>’s</w:t>
      </w:r>
      <w:proofErr w:type="spellEnd"/>
      <w:r>
        <w:rPr>
          <w:rFonts w:ascii="Arial" w:eastAsia="Arial" w:hAnsi="Arial"/>
          <w:color w:val="000000"/>
          <w:sz w:val="28"/>
          <w:u w:val="single"/>
        </w:rPr>
        <w:t>)</w:t>
      </w:r>
      <w:r>
        <w:rPr>
          <w:rFonts w:ascii="Arial" w:eastAsia="Arial" w:hAnsi="Arial"/>
          <w:color w:val="000000"/>
          <w:sz w:val="28"/>
        </w:rPr>
        <w:t xml:space="preserve"> incapacity to consent.</w:t>
      </w:r>
    </w:p>
    <w:p w14:paraId="07C48DFC" w14:textId="77777777" w:rsidR="006A6ACE" w:rsidRDefault="0003535A">
      <w:pPr>
        <w:spacing w:before="320"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the defendant has the burden of proving an affirmative defense by a preponderance of the evidence.</w:t>
      </w:r>
    </w:p>
    <w:p w14:paraId="07C48DFD" w14:textId="77777777" w:rsidR="006A6ACE" w:rsidRDefault="0003535A">
      <w:pPr>
        <w:spacing w:before="321"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determining whether the defendant has proven the affirmative defense by a preponderance of the evidence, you may consider evidence introduced by the People or by the defendant.</w:t>
      </w:r>
    </w:p>
    <w:p w14:paraId="07C48DFE" w14:textId="77777777" w:rsidR="006A6ACE" w:rsidRDefault="0003535A">
      <w:pPr>
        <w:spacing w:before="318"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A preponderance of the evidence means the greater part of the believable and</w:t>
      </w:r>
      <w:r>
        <w:rPr>
          <w:rFonts w:ascii="Arial" w:eastAsia="Arial" w:hAnsi="Arial"/>
          <w:color w:val="000000"/>
          <w:spacing w:val="-3"/>
          <w:sz w:val="28"/>
        </w:rPr>
        <w:t xml:space="preserve"> reliable evidence, not in terms of the number of witnesses or the length of time taken to present the evidence, but in terms of its quality and the weight and convincing effect it</w:t>
      </w:r>
    </w:p>
    <w:p w14:paraId="2FC62763" w14:textId="77777777" w:rsidR="00CA1738" w:rsidRDefault="0003535A">
      <w:pPr>
        <w:tabs>
          <w:tab w:val="right" w:pos="7920"/>
        </w:tabs>
        <w:spacing w:line="324" w:lineRule="exact"/>
        <w:jc w:val="both"/>
        <w:textAlignment w:val="baseline"/>
        <w:rPr>
          <w:rFonts w:ascii="Arial" w:eastAsia="Arial" w:hAnsi="Arial"/>
          <w:color w:val="000000"/>
          <w:sz w:val="28"/>
        </w:rPr>
      </w:pPr>
      <w:r>
        <w:rPr>
          <w:rFonts w:ascii="Arial" w:eastAsia="Arial" w:hAnsi="Arial"/>
          <w:color w:val="000000"/>
          <w:sz w:val="28"/>
        </w:rPr>
        <w:t>has.</w:t>
      </w:r>
      <w:r>
        <w:rPr>
          <w:rFonts w:ascii="Arial" w:eastAsia="Arial" w:hAnsi="Arial"/>
          <w:color w:val="000000"/>
          <w:sz w:val="28"/>
        </w:rPr>
        <w:tab/>
      </w:r>
    </w:p>
    <w:p w14:paraId="7DB02536" w14:textId="77777777" w:rsidR="00365164" w:rsidRDefault="00365164">
      <w:pPr>
        <w:tabs>
          <w:tab w:val="right" w:pos="7920"/>
        </w:tabs>
        <w:spacing w:line="324" w:lineRule="exact"/>
        <w:jc w:val="both"/>
        <w:textAlignment w:val="baseline"/>
        <w:rPr>
          <w:rFonts w:ascii="Arial" w:eastAsia="Arial" w:hAnsi="Arial"/>
          <w:color w:val="000000"/>
          <w:sz w:val="28"/>
        </w:rPr>
      </w:pPr>
    </w:p>
    <w:p w14:paraId="07C48DFF" w14:textId="5501789A" w:rsidR="006A6ACE" w:rsidRDefault="00365164">
      <w:pPr>
        <w:tabs>
          <w:tab w:val="right" w:pos="7920"/>
        </w:tabs>
        <w:spacing w:line="324" w:lineRule="exact"/>
        <w:jc w:val="both"/>
        <w:textAlignment w:val="baseline"/>
        <w:rPr>
          <w:rFonts w:ascii="Arial" w:eastAsia="Arial" w:hAnsi="Arial"/>
          <w:color w:val="000000"/>
          <w:sz w:val="28"/>
        </w:rPr>
      </w:pPr>
      <w:r>
        <w:rPr>
          <w:rFonts w:ascii="Arial" w:eastAsia="Arial" w:hAnsi="Arial"/>
          <w:color w:val="000000"/>
          <w:sz w:val="28"/>
        </w:rPr>
        <w:t xml:space="preserve">          </w:t>
      </w:r>
      <w:r w:rsidR="0003535A">
        <w:rPr>
          <w:rFonts w:ascii="Arial" w:eastAsia="Arial" w:hAnsi="Arial"/>
          <w:color w:val="000000"/>
          <w:sz w:val="28"/>
        </w:rPr>
        <w:t xml:space="preserve">For the affirmative defense to be proved by a </w:t>
      </w:r>
      <w:r w:rsidR="0003535A">
        <w:rPr>
          <w:rFonts w:ascii="Arial" w:eastAsia="Arial" w:hAnsi="Arial"/>
          <w:color w:val="000000"/>
          <w:sz w:val="28"/>
        </w:rPr>
        <w:br/>
        <w:t>preponderance of the evidence, the evidence that supports the affirmative defense must be of such convincing quality as to outweigh any evidence to the contrary.</w:t>
      </w:r>
    </w:p>
    <w:p w14:paraId="07C48E00" w14:textId="047D387D" w:rsidR="006A6ACE" w:rsidRDefault="0003535A">
      <w:pPr>
        <w:spacing w:before="317"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If you find that the defendant has not proven t</w:t>
      </w:r>
      <w:r>
        <w:rPr>
          <w:rFonts w:ascii="Arial" w:eastAsia="Arial" w:hAnsi="Arial"/>
          <w:color w:val="000000"/>
          <w:spacing w:val="-2"/>
          <w:sz w:val="28"/>
        </w:rPr>
        <w:t xml:space="preserve">he affirmative defense by a preponderance of the evidence, then, based upon your initial determination that the People had proven beyond a reasonable doubt the elements of Endangering the Welfare of a Vulnerable Elderly Person, </w:t>
      </w:r>
      <w:r w:rsidR="00B53BDB">
        <w:rPr>
          <w:rFonts w:ascii="Arial" w:eastAsia="Arial" w:hAnsi="Arial"/>
          <w:color w:val="000000"/>
          <w:spacing w:val="-2"/>
          <w:sz w:val="28"/>
        </w:rPr>
        <w:t>o</w:t>
      </w:r>
      <w:r>
        <w:rPr>
          <w:rFonts w:ascii="Arial" w:eastAsia="Arial" w:hAnsi="Arial"/>
          <w:color w:val="000000"/>
          <w:spacing w:val="-2"/>
          <w:sz w:val="28"/>
        </w:rPr>
        <w:t>r an Incompetent or Physica</w:t>
      </w:r>
      <w:r>
        <w:rPr>
          <w:rFonts w:ascii="Arial" w:eastAsia="Arial" w:hAnsi="Arial"/>
          <w:color w:val="000000"/>
          <w:spacing w:val="-2"/>
          <w:sz w:val="28"/>
        </w:rPr>
        <w:t>lly Disabled Person in the Second Degree, you must find the defendant guilty of that crime.</w:t>
      </w:r>
    </w:p>
    <w:p w14:paraId="07C48E03" w14:textId="36E1AA8C" w:rsidR="006A6ACE" w:rsidRDefault="0003535A" w:rsidP="00B53BDB">
      <w:pPr>
        <w:spacing w:before="321" w:line="325"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If you find that the defendant has proven the affirmative defense by a preponderance of the evidence, then you must find the defendant not guilty of Endangering the</w:t>
      </w:r>
      <w:r>
        <w:rPr>
          <w:rFonts w:ascii="Arial" w:eastAsia="Arial" w:hAnsi="Arial"/>
          <w:color w:val="000000"/>
          <w:sz w:val="28"/>
        </w:rPr>
        <w:t xml:space="preserve"> Welfare of a</w:t>
      </w:r>
      <w:r w:rsidR="00B53BDB">
        <w:rPr>
          <w:rFonts w:ascii="Arial" w:eastAsia="Arial" w:hAnsi="Arial"/>
          <w:color w:val="000000"/>
          <w:sz w:val="28"/>
        </w:rPr>
        <w:t xml:space="preserve"> </w:t>
      </w:r>
      <w:r>
        <w:rPr>
          <w:rFonts w:ascii="Arial" w:eastAsia="Arial" w:hAnsi="Arial"/>
          <w:color w:val="000000"/>
          <w:sz w:val="28"/>
        </w:rPr>
        <w:t xml:space="preserve">Vulnerable Elderly Person, </w:t>
      </w:r>
      <w:r w:rsidR="00B53BDB">
        <w:rPr>
          <w:rFonts w:ascii="Arial" w:eastAsia="Arial" w:hAnsi="Arial"/>
          <w:color w:val="000000"/>
          <w:sz w:val="28"/>
        </w:rPr>
        <w:t>o</w:t>
      </w:r>
      <w:r>
        <w:rPr>
          <w:rFonts w:ascii="Arial" w:eastAsia="Arial" w:hAnsi="Arial"/>
          <w:color w:val="000000"/>
          <w:sz w:val="28"/>
        </w:rPr>
        <w:t>r an Incompetent or Physically Disabled Person in the Second Degree.</w:t>
      </w:r>
    </w:p>
    <w:sectPr w:rsidR="006A6ACE">
      <w:pgSz w:w="12240" w:h="15840"/>
      <w:pgMar w:top="1440" w:right="2145" w:bottom="1316" w:left="2155" w:header="72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AD18D" w14:textId="77777777" w:rsidR="0003535A" w:rsidRDefault="0003535A">
      <w:r>
        <w:separator/>
      </w:r>
    </w:p>
  </w:endnote>
  <w:endnote w:type="continuationSeparator" w:id="0">
    <w:p w14:paraId="77EC15C8" w14:textId="77777777" w:rsidR="0003535A" w:rsidRDefault="0003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8E08" w14:textId="75897B7C" w:rsidR="006A6ACE" w:rsidRDefault="0003535A">
    <w:pPr>
      <w:tabs>
        <w:tab w:val="left" w:pos="3835"/>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sidR="00F864EC">
      <w:rPr>
        <w:rFonts w:eastAsia="Times New Roman"/>
        <w:color w:val="000000"/>
        <w:sz w:val="24"/>
      </w:rPr>
      <w:fldChar w:fldCharType="separate"/>
    </w:r>
    <w:r w:rsidR="00F864EC">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B4F4" w14:textId="77777777" w:rsidR="0003535A" w:rsidRDefault="0003535A">
      <w:r>
        <w:separator/>
      </w:r>
    </w:p>
  </w:footnote>
  <w:footnote w:type="continuationSeparator" w:id="0">
    <w:p w14:paraId="489909FF" w14:textId="77777777" w:rsidR="0003535A" w:rsidRDefault="00035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04EF4"/>
    <w:multiLevelType w:val="multilevel"/>
    <w:tmpl w:val="5DA037AC"/>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A6ACE"/>
    <w:rsid w:val="0003535A"/>
    <w:rsid w:val="00365164"/>
    <w:rsid w:val="006A6ACE"/>
    <w:rsid w:val="009321E3"/>
    <w:rsid w:val="00B53BDB"/>
    <w:rsid w:val="00C078B9"/>
    <w:rsid w:val="00CA1738"/>
    <w:rsid w:val="00F7120B"/>
    <w:rsid w:val="00F8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7C48DCC"/>
  <w15:docId w15:val="{FAA928D2-C340-4A97-9E84-FDDDC8CF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8</cp:revision>
  <dcterms:created xsi:type="dcterms:W3CDTF">2020-12-28T19:44:00Z</dcterms:created>
  <dcterms:modified xsi:type="dcterms:W3CDTF">2020-12-28T19:51:00Z</dcterms:modified>
</cp:coreProperties>
</file>