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612E" w14:textId="77777777" w:rsidR="004561C0" w:rsidRDefault="00A749B7">
      <w:pPr>
        <w:spacing w:before="9" w:line="384" w:lineRule="exact"/>
        <w:jc w:val="center"/>
        <w:textAlignment w:val="baseline"/>
        <w:rPr>
          <w:rFonts w:ascii="Arial" w:eastAsia="Arial" w:hAnsi="Arial"/>
          <w:b/>
          <w:color w:val="000000"/>
          <w:sz w:val="26"/>
        </w:rPr>
      </w:pPr>
      <w:r>
        <w:rPr>
          <w:rFonts w:ascii="Arial" w:eastAsia="Arial" w:hAnsi="Arial"/>
          <w:b/>
          <w:color w:val="000000"/>
          <w:sz w:val="26"/>
        </w:rPr>
        <w:t xml:space="preserve">CRIMINAL POSSESSION OF A RAPID-FIRE </w:t>
      </w:r>
      <w:r>
        <w:rPr>
          <w:rFonts w:ascii="Arial" w:eastAsia="Arial" w:hAnsi="Arial"/>
          <w:b/>
          <w:color w:val="000000"/>
          <w:sz w:val="26"/>
        </w:rPr>
        <w:br/>
        <w:t xml:space="preserve">MODIFICATION DEVICE </w:t>
      </w:r>
      <w:r>
        <w:rPr>
          <w:rFonts w:ascii="Arial" w:eastAsia="Arial" w:hAnsi="Arial"/>
          <w:b/>
          <w:color w:val="000000"/>
          <w:sz w:val="26"/>
        </w:rPr>
        <w:br/>
        <w:t xml:space="preserve">Penal Law § 265.01-c </w:t>
      </w:r>
      <w:r>
        <w:rPr>
          <w:rFonts w:ascii="Arial" w:eastAsia="Arial" w:hAnsi="Arial"/>
          <w:b/>
          <w:color w:val="000000"/>
          <w:sz w:val="26"/>
        </w:rPr>
        <w:br/>
        <w:t>(Committed on or after Nov. 26, 2019)</w:t>
      </w:r>
    </w:p>
    <w:p w14:paraId="4EBD612F" w14:textId="77777777" w:rsidR="004561C0" w:rsidRDefault="00A749B7">
      <w:pPr>
        <w:spacing w:before="374" w:line="375" w:lineRule="exact"/>
        <w:ind w:firstLine="720"/>
        <w:jc w:val="both"/>
        <w:textAlignment w:val="baseline"/>
        <w:rPr>
          <w:rFonts w:ascii="Arial" w:eastAsia="Arial" w:hAnsi="Arial"/>
          <w:color w:val="000000"/>
          <w:sz w:val="26"/>
        </w:rPr>
      </w:pPr>
      <w:r>
        <w:rPr>
          <w:rFonts w:ascii="Arial" w:eastAsia="Arial" w:hAnsi="Arial"/>
          <w:color w:val="000000"/>
          <w:sz w:val="26"/>
        </w:rPr>
        <w:t>The (</w:t>
      </w:r>
      <w:r>
        <w:rPr>
          <w:rFonts w:ascii="Arial" w:eastAsia="Arial" w:hAnsi="Arial"/>
          <w:i/>
          <w:color w:val="000000"/>
          <w:sz w:val="26"/>
          <w:u w:val="single"/>
        </w:rPr>
        <w:t>specify</w:t>
      </w:r>
      <w:r>
        <w:rPr>
          <w:rFonts w:ascii="Arial" w:eastAsia="Arial" w:hAnsi="Arial"/>
          <w:color w:val="000000"/>
          <w:sz w:val="26"/>
        </w:rPr>
        <w:t>) count is Criminal Possession of a Rapid-fire Modification Device.</w:t>
      </w:r>
    </w:p>
    <w:p w14:paraId="4EBD6130" w14:textId="77777777" w:rsidR="004561C0" w:rsidRDefault="00A749B7">
      <w:pPr>
        <w:spacing w:before="372" w:line="372" w:lineRule="exact"/>
        <w:ind w:firstLine="720"/>
        <w:jc w:val="both"/>
        <w:textAlignment w:val="baseline"/>
        <w:rPr>
          <w:rFonts w:ascii="Arial" w:eastAsia="Arial" w:hAnsi="Arial"/>
          <w:color w:val="000000"/>
          <w:sz w:val="26"/>
        </w:rPr>
      </w:pPr>
      <w:r>
        <w:rPr>
          <w:rFonts w:ascii="Arial" w:eastAsia="Arial" w:hAnsi="Arial"/>
          <w:color w:val="000000"/>
          <w:sz w:val="26"/>
        </w:rPr>
        <w:t>Under our law, a person is guilty of Criminal Possession of a Rapid-fire Modification Device when he or she knowingly possesses any rapid-fire modification device.</w:t>
      </w:r>
    </w:p>
    <w:p w14:paraId="4EBD6131" w14:textId="77777777" w:rsidR="004561C0" w:rsidRDefault="00A749B7">
      <w:pPr>
        <w:spacing w:before="365" w:line="374" w:lineRule="exact"/>
        <w:ind w:firstLine="720"/>
        <w:jc w:val="both"/>
        <w:textAlignment w:val="baseline"/>
        <w:rPr>
          <w:rFonts w:ascii="Arial" w:eastAsia="Arial" w:hAnsi="Arial"/>
          <w:color w:val="000000"/>
          <w:sz w:val="26"/>
        </w:rPr>
      </w:pPr>
      <w:r>
        <w:rPr>
          <w:rFonts w:ascii="Arial" w:eastAsia="Arial" w:hAnsi="Arial"/>
          <w:color w:val="000000"/>
          <w:sz w:val="26"/>
        </w:rPr>
        <w:t>The following terms used in that definition have a special meaning:</w:t>
      </w:r>
    </w:p>
    <w:p w14:paraId="4EBD6132" w14:textId="77777777" w:rsidR="004561C0" w:rsidRDefault="00A749B7">
      <w:pPr>
        <w:spacing w:before="447" w:line="297" w:lineRule="exact"/>
        <w:ind w:left="720"/>
        <w:textAlignment w:val="baseline"/>
        <w:rPr>
          <w:rFonts w:ascii="Arial" w:eastAsia="Arial" w:hAnsi="Arial"/>
          <w:color w:val="000000"/>
          <w:sz w:val="26"/>
        </w:rPr>
      </w:pPr>
      <w:r>
        <w:rPr>
          <w:rFonts w:ascii="Arial" w:eastAsia="Arial" w:hAnsi="Arial"/>
          <w:color w:val="000000"/>
          <w:sz w:val="26"/>
        </w:rPr>
        <w:t>RAPID-FIRE MODIFICATION DEVICE means any</w:t>
      </w:r>
    </w:p>
    <w:p w14:paraId="4EBD6133" w14:textId="77777777" w:rsidR="004561C0" w:rsidRDefault="00A749B7">
      <w:pPr>
        <w:spacing w:before="78" w:line="297" w:lineRule="exact"/>
        <w:textAlignment w:val="baseline"/>
        <w:rPr>
          <w:rFonts w:ascii="Arial" w:eastAsia="Arial" w:hAnsi="Arial"/>
          <w:i/>
          <w:color w:val="000000"/>
          <w:sz w:val="26"/>
          <w:u w:val="single"/>
        </w:rPr>
      </w:pPr>
      <w:r>
        <w:rPr>
          <w:rFonts w:ascii="Arial" w:eastAsia="Arial" w:hAnsi="Arial"/>
          <w:i/>
          <w:color w:val="000000"/>
          <w:sz w:val="26"/>
          <w:u w:val="single"/>
        </w:rPr>
        <w:t>Select appropriate alternative:</w:t>
      </w:r>
    </w:p>
    <w:p w14:paraId="4EBD6134" w14:textId="77777777" w:rsidR="004561C0" w:rsidRDefault="00A749B7">
      <w:pPr>
        <w:spacing w:before="72" w:line="297" w:lineRule="exact"/>
        <w:textAlignment w:val="baseline"/>
        <w:rPr>
          <w:rFonts w:ascii="Arial" w:eastAsia="Arial" w:hAnsi="Arial"/>
          <w:color w:val="000000"/>
          <w:spacing w:val="-3"/>
          <w:sz w:val="26"/>
        </w:rPr>
      </w:pPr>
      <w:r>
        <w:rPr>
          <w:rFonts w:ascii="Arial" w:eastAsia="Arial" w:hAnsi="Arial"/>
          <w:color w:val="000000"/>
          <w:spacing w:val="-3"/>
          <w:sz w:val="26"/>
        </w:rPr>
        <w:t>bump stock,</w:t>
      </w:r>
    </w:p>
    <w:p w14:paraId="4EBD6135" w14:textId="77777777" w:rsidR="004561C0" w:rsidRDefault="00A749B7">
      <w:pPr>
        <w:spacing w:before="78" w:line="297" w:lineRule="exact"/>
        <w:textAlignment w:val="baseline"/>
        <w:rPr>
          <w:rFonts w:ascii="Arial" w:eastAsia="Arial" w:hAnsi="Arial"/>
          <w:color w:val="000000"/>
          <w:spacing w:val="-1"/>
          <w:sz w:val="26"/>
        </w:rPr>
      </w:pPr>
      <w:r>
        <w:rPr>
          <w:rFonts w:ascii="Arial" w:eastAsia="Arial" w:hAnsi="Arial"/>
          <w:color w:val="000000"/>
          <w:spacing w:val="-1"/>
          <w:sz w:val="26"/>
        </w:rPr>
        <w:t>trigger crank,</w:t>
      </w:r>
    </w:p>
    <w:p w14:paraId="4EBD6136" w14:textId="77777777" w:rsidR="004561C0" w:rsidRDefault="00A749B7">
      <w:pPr>
        <w:spacing w:before="72" w:line="297" w:lineRule="exact"/>
        <w:textAlignment w:val="baseline"/>
        <w:rPr>
          <w:rFonts w:ascii="Arial" w:eastAsia="Arial" w:hAnsi="Arial"/>
          <w:color w:val="000000"/>
          <w:spacing w:val="-1"/>
          <w:sz w:val="26"/>
        </w:rPr>
      </w:pPr>
      <w:r>
        <w:rPr>
          <w:rFonts w:ascii="Arial" w:eastAsia="Arial" w:hAnsi="Arial"/>
          <w:color w:val="000000"/>
          <w:spacing w:val="-1"/>
          <w:sz w:val="26"/>
        </w:rPr>
        <w:t>binary trigger system,</w:t>
      </w:r>
    </w:p>
    <w:p w14:paraId="4EBD6137" w14:textId="77777777" w:rsidR="004561C0" w:rsidRDefault="00A749B7">
      <w:pPr>
        <w:spacing w:before="78" w:line="297" w:lineRule="exact"/>
        <w:textAlignment w:val="baseline"/>
        <w:rPr>
          <w:rFonts w:ascii="Arial" w:eastAsia="Arial" w:hAnsi="Arial"/>
          <w:color w:val="000000"/>
          <w:spacing w:val="-1"/>
          <w:sz w:val="26"/>
        </w:rPr>
      </w:pPr>
      <w:r>
        <w:rPr>
          <w:rFonts w:ascii="Arial" w:eastAsia="Arial" w:hAnsi="Arial"/>
          <w:color w:val="000000"/>
          <w:spacing w:val="-1"/>
          <w:sz w:val="26"/>
        </w:rPr>
        <w:t>burst trigger system,</w:t>
      </w:r>
    </w:p>
    <w:p w14:paraId="4EBD6138" w14:textId="77777777" w:rsidR="004561C0" w:rsidRDefault="00A749B7">
      <w:pPr>
        <w:spacing w:before="376" w:line="371" w:lineRule="exact"/>
        <w:jc w:val="both"/>
        <w:textAlignment w:val="baseline"/>
        <w:rPr>
          <w:rFonts w:ascii="Arial" w:eastAsia="Arial" w:hAnsi="Arial"/>
          <w:color w:val="000000"/>
          <w:sz w:val="26"/>
        </w:rPr>
      </w:pPr>
      <w:r>
        <w:rPr>
          <w:rFonts w:ascii="Arial" w:eastAsia="Arial" w:hAnsi="Arial"/>
          <w:color w:val="000000"/>
          <w:sz w:val="26"/>
        </w:rPr>
        <w:t>[or] any [other] device that is designed to accelerate the rate of fire of a semi-automatic firearm, rifle or shotgun.</w:t>
      </w:r>
    </w:p>
    <w:p w14:paraId="4EBD6139" w14:textId="77777777" w:rsidR="004561C0" w:rsidRDefault="00A749B7">
      <w:pPr>
        <w:spacing w:before="447" w:line="297" w:lineRule="exact"/>
        <w:ind w:left="720"/>
        <w:textAlignment w:val="baseline"/>
        <w:rPr>
          <w:rFonts w:ascii="Arial" w:eastAsia="Arial" w:hAnsi="Arial"/>
          <w:i/>
          <w:color w:val="000000"/>
          <w:sz w:val="26"/>
          <w:u w:val="single"/>
        </w:rPr>
      </w:pPr>
      <w:r>
        <w:rPr>
          <w:rFonts w:ascii="Arial" w:eastAsia="Arial" w:hAnsi="Arial"/>
          <w:i/>
          <w:color w:val="000000"/>
          <w:sz w:val="26"/>
          <w:u w:val="single"/>
        </w:rPr>
        <w:t>Select as appropriate:</w:t>
      </w:r>
    </w:p>
    <w:p w14:paraId="4EBD613A" w14:textId="77777777" w:rsidR="004561C0" w:rsidRDefault="00A749B7">
      <w:pPr>
        <w:spacing w:before="372" w:line="374" w:lineRule="exact"/>
        <w:ind w:left="720"/>
        <w:jc w:val="both"/>
        <w:textAlignment w:val="baseline"/>
        <w:rPr>
          <w:rFonts w:ascii="Arial" w:eastAsia="Arial" w:hAnsi="Arial"/>
          <w:color w:val="000000"/>
          <w:sz w:val="26"/>
        </w:rPr>
      </w:pPr>
      <w:r>
        <w:rPr>
          <w:rFonts w:ascii="Arial" w:eastAsia="Arial" w:hAnsi="Arial"/>
          <w:color w:val="000000"/>
          <w:sz w:val="26"/>
        </w:rPr>
        <w:t>BUMP STOCK means any device or instrument that increases the rate of fire achievable with a semi-automatic firearm, rifle or shotgun by using energy from the recoil of the weapon to generate a reciprocating action that facilitates repeated activation of the trigger.</w:t>
      </w:r>
    </w:p>
    <w:p w14:paraId="4EBD613B" w14:textId="77777777" w:rsidR="004561C0" w:rsidRDefault="00A749B7">
      <w:pPr>
        <w:spacing w:before="380" w:after="473" w:line="369" w:lineRule="exact"/>
        <w:ind w:left="720"/>
        <w:jc w:val="both"/>
        <w:textAlignment w:val="baseline"/>
        <w:rPr>
          <w:rFonts w:ascii="Arial" w:eastAsia="Arial" w:hAnsi="Arial"/>
          <w:color w:val="000000"/>
          <w:spacing w:val="-3"/>
          <w:sz w:val="26"/>
        </w:rPr>
      </w:pPr>
      <w:r>
        <w:rPr>
          <w:rFonts w:ascii="Arial" w:eastAsia="Arial" w:hAnsi="Arial"/>
          <w:color w:val="000000"/>
          <w:spacing w:val="-3"/>
          <w:sz w:val="26"/>
        </w:rPr>
        <w:t>TRIGGER CRANK means any device or instrument that repeatedly activates the trigger of a semi-automatic firearm, rifle</w:t>
      </w:r>
    </w:p>
    <w:p w14:paraId="4EBD613C" w14:textId="77777777" w:rsidR="004561C0" w:rsidRDefault="004561C0">
      <w:pPr>
        <w:spacing w:before="380" w:after="473" w:line="369" w:lineRule="exact"/>
        <w:sectPr w:rsidR="004561C0">
          <w:pgSz w:w="12240" w:h="15840"/>
          <w:pgMar w:top="1000" w:right="2140" w:bottom="664" w:left="2160" w:header="720" w:footer="720" w:gutter="0"/>
          <w:cols w:space="720"/>
        </w:sectPr>
      </w:pPr>
    </w:p>
    <w:p w14:paraId="4EBD613D" w14:textId="77777777" w:rsidR="004561C0" w:rsidRDefault="00A749B7">
      <w:pPr>
        <w:spacing w:line="188" w:lineRule="exact"/>
        <w:jc w:val="center"/>
        <w:textAlignment w:val="baseline"/>
        <w:rPr>
          <w:rFonts w:eastAsia="Times New Roman"/>
          <w:color w:val="000000"/>
          <w:spacing w:val="2"/>
          <w:sz w:val="16"/>
        </w:rPr>
      </w:pPr>
      <w:r>
        <w:rPr>
          <w:rFonts w:eastAsia="Times New Roman"/>
          <w:color w:val="000000"/>
          <w:spacing w:val="2"/>
          <w:sz w:val="16"/>
        </w:rPr>
        <w:t>Page 1 of 3</w:t>
      </w:r>
    </w:p>
    <w:p w14:paraId="4EBD613E" w14:textId="77777777" w:rsidR="004561C0" w:rsidRDefault="004561C0">
      <w:pPr>
        <w:sectPr w:rsidR="004561C0">
          <w:type w:val="continuous"/>
          <w:pgSz w:w="12240" w:h="15840"/>
          <w:pgMar w:top="1000" w:right="2140" w:bottom="664" w:left="2160" w:header="720" w:footer="720" w:gutter="0"/>
          <w:cols w:space="720"/>
        </w:sectPr>
      </w:pPr>
    </w:p>
    <w:p w14:paraId="4EBD613F" w14:textId="77777777" w:rsidR="004561C0" w:rsidRDefault="00A749B7">
      <w:pPr>
        <w:spacing w:line="360" w:lineRule="exact"/>
        <w:ind w:left="720"/>
        <w:jc w:val="both"/>
        <w:textAlignment w:val="baseline"/>
        <w:rPr>
          <w:rFonts w:ascii="Arial" w:eastAsia="Arial" w:hAnsi="Arial"/>
          <w:color w:val="000000"/>
          <w:sz w:val="26"/>
        </w:rPr>
      </w:pPr>
      <w:r>
        <w:rPr>
          <w:rFonts w:ascii="Arial" w:eastAsia="Arial" w:hAnsi="Arial"/>
          <w:color w:val="000000"/>
          <w:sz w:val="26"/>
        </w:rPr>
        <w:lastRenderedPageBreak/>
        <w:t>or shotgun through the use of a lever or other part that is turned in a circular motion and thereby accelerates the rate of fire of such firearm, rifle or shotgun, provided, however, that "trigger crank" shall not include any weapon initially designed and manufactured to fire through the use of a crank or lever.</w:t>
      </w:r>
    </w:p>
    <w:p w14:paraId="4EBD6140" w14:textId="77777777" w:rsidR="004561C0" w:rsidRDefault="00A749B7">
      <w:pPr>
        <w:spacing w:before="376" w:line="374" w:lineRule="exact"/>
        <w:ind w:left="720"/>
        <w:jc w:val="both"/>
        <w:textAlignment w:val="baseline"/>
        <w:rPr>
          <w:rFonts w:ascii="Arial" w:eastAsia="Arial" w:hAnsi="Arial"/>
          <w:color w:val="000000"/>
          <w:sz w:val="26"/>
        </w:rPr>
      </w:pPr>
      <w:r>
        <w:rPr>
          <w:rFonts w:ascii="Arial" w:eastAsia="Arial" w:hAnsi="Arial"/>
          <w:color w:val="000000"/>
          <w:sz w:val="26"/>
        </w:rPr>
        <w:t>BINARY TRIGGER SYSTEM means any device that, when installed in or attached to a semi-automatic firearm rifle, or shotgun causes that weapon to fire once when the trigger is pulled and again when the trigger is released.</w:t>
      </w:r>
    </w:p>
    <w:p w14:paraId="4EBD6141" w14:textId="68115977" w:rsidR="004561C0" w:rsidRDefault="00A749B7">
      <w:pPr>
        <w:spacing w:before="372" w:line="374" w:lineRule="exact"/>
        <w:ind w:left="720"/>
        <w:jc w:val="both"/>
        <w:textAlignment w:val="baseline"/>
        <w:rPr>
          <w:rFonts w:ascii="Arial" w:eastAsia="Arial" w:hAnsi="Arial"/>
          <w:color w:val="000000"/>
          <w:sz w:val="26"/>
        </w:rPr>
      </w:pPr>
      <w:r>
        <w:rPr>
          <w:rFonts w:ascii="Arial" w:eastAsia="Arial" w:hAnsi="Arial"/>
          <w:color w:val="000000"/>
          <w:sz w:val="26"/>
        </w:rPr>
        <w:t>BURST TRIGGER SYSTEM means any device that, when installed in or attached to a semi-automatic firearm, rifle, or shot gun, allows that weapon to discharge two or more shots with a single pull or the trigger</w:t>
      </w:r>
      <w:r w:rsidR="005F3BD1">
        <w:rPr>
          <w:rFonts w:ascii="Arial" w:eastAsia="Arial" w:hAnsi="Arial"/>
          <w:color w:val="000000"/>
          <w:sz w:val="26"/>
        </w:rPr>
        <w:t xml:space="preserve"> </w:t>
      </w:r>
      <w:r>
        <w:rPr>
          <w:rFonts w:ascii="Arial" w:eastAsia="Arial" w:hAnsi="Arial"/>
          <w:color w:val="000000"/>
          <w:sz w:val="26"/>
        </w:rPr>
        <w:t>by altering the trigger reset.</w:t>
      </w:r>
    </w:p>
    <w:p w14:paraId="4EBD6142" w14:textId="77777777" w:rsidR="004561C0" w:rsidRDefault="00A749B7">
      <w:pPr>
        <w:spacing w:before="373" w:line="371" w:lineRule="exact"/>
        <w:ind w:firstLine="720"/>
        <w:jc w:val="both"/>
        <w:textAlignment w:val="baseline"/>
        <w:rPr>
          <w:rFonts w:ascii="Arial" w:eastAsia="Arial" w:hAnsi="Arial"/>
          <w:color w:val="000000"/>
          <w:sz w:val="26"/>
        </w:rPr>
      </w:pPr>
      <w:r>
        <w:rPr>
          <w:rFonts w:ascii="Arial" w:eastAsia="Arial" w:hAnsi="Arial"/>
          <w:color w:val="000000"/>
          <w:sz w:val="26"/>
        </w:rPr>
        <w:t>POSSESS means to have physical possession or otherwise to exercise dominion or control over tangible property.</w:t>
      </w:r>
      <w:r>
        <w:rPr>
          <w:rFonts w:ascii="Arial" w:eastAsia="Arial" w:hAnsi="Arial"/>
          <w:color w:val="000000"/>
          <w:sz w:val="26"/>
          <w:vertAlign w:val="superscript"/>
        </w:rPr>
        <w:t>1</w:t>
      </w:r>
      <w:r>
        <w:rPr>
          <w:rFonts w:ascii="Arial" w:eastAsia="Arial" w:hAnsi="Arial"/>
          <w:color w:val="000000"/>
          <w:sz w:val="16"/>
        </w:rPr>
        <w:t xml:space="preserve"> </w:t>
      </w:r>
    </w:p>
    <w:p w14:paraId="4EBD6143" w14:textId="77777777" w:rsidR="004561C0" w:rsidRDefault="00A749B7">
      <w:pPr>
        <w:spacing w:before="378" w:line="369" w:lineRule="exact"/>
        <w:ind w:firstLine="720"/>
        <w:jc w:val="both"/>
        <w:textAlignment w:val="baseline"/>
        <w:rPr>
          <w:rFonts w:ascii="Arial" w:eastAsia="Arial" w:hAnsi="Arial"/>
          <w:color w:val="000000"/>
          <w:sz w:val="26"/>
        </w:rPr>
      </w:pPr>
      <w:r>
        <w:rPr>
          <w:rFonts w:ascii="Arial" w:eastAsia="Arial" w:hAnsi="Arial"/>
          <w:color w:val="000000"/>
          <w:sz w:val="26"/>
        </w:rPr>
        <w:t>A person KNOWINGLY possesses a rapid-fire modification device when that person is aware that he or she possesses a rapid-fire modification device.</w:t>
      </w:r>
      <w:r>
        <w:rPr>
          <w:rFonts w:ascii="Arial" w:eastAsia="Arial" w:hAnsi="Arial"/>
          <w:color w:val="000000"/>
          <w:sz w:val="26"/>
          <w:vertAlign w:val="superscript"/>
        </w:rPr>
        <w:t>2</w:t>
      </w:r>
      <w:r>
        <w:rPr>
          <w:rFonts w:ascii="Arial" w:eastAsia="Arial" w:hAnsi="Arial"/>
          <w:color w:val="000000"/>
          <w:sz w:val="16"/>
        </w:rPr>
        <w:t xml:space="preserve"> </w:t>
      </w:r>
    </w:p>
    <w:p w14:paraId="4EBD6144" w14:textId="77777777" w:rsidR="004561C0" w:rsidRDefault="00A749B7">
      <w:pPr>
        <w:spacing w:before="377" w:line="374" w:lineRule="exact"/>
        <w:ind w:firstLine="720"/>
        <w:jc w:val="both"/>
        <w:textAlignment w:val="baseline"/>
        <w:rPr>
          <w:rFonts w:ascii="Arial" w:eastAsia="Arial" w:hAnsi="Arial"/>
          <w:color w:val="000000"/>
          <w:sz w:val="26"/>
        </w:rPr>
      </w:pPr>
      <w:r>
        <w:rPr>
          <w:rFonts w:ascii="Arial" w:eastAsia="Arial" w:hAnsi="Arial"/>
          <w:color w:val="000000"/>
          <w:sz w:val="26"/>
        </w:rPr>
        <w:t>In order for you to find the defendant guilty of this crime, the People are required to prove, from all the evidence in the case, beyond a reasonable doubt, each of the following two elements:</w:t>
      </w:r>
    </w:p>
    <w:p w14:paraId="4EBD6145" w14:textId="77777777" w:rsidR="004561C0" w:rsidRDefault="00A749B7">
      <w:pPr>
        <w:tabs>
          <w:tab w:val="right" w:pos="7920"/>
        </w:tabs>
        <w:spacing w:before="450" w:after="1402" w:line="299" w:lineRule="exact"/>
        <w:ind w:left="720"/>
        <w:jc w:val="both"/>
        <w:textAlignment w:val="baseline"/>
        <w:rPr>
          <w:rFonts w:ascii="Arial" w:eastAsia="Arial" w:hAnsi="Arial"/>
          <w:color w:val="000000"/>
          <w:sz w:val="26"/>
        </w:rPr>
      </w:pPr>
      <w:r>
        <w:rPr>
          <w:rFonts w:ascii="Arial" w:eastAsia="Arial" w:hAnsi="Arial"/>
          <w:color w:val="000000"/>
          <w:sz w:val="26"/>
        </w:rPr>
        <w:t>1.</w:t>
      </w:r>
      <w:r>
        <w:rPr>
          <w:rFonts w:ascii="Arial" w:eastAsia="Arial" w:hAnsi="Arial"/>
          <w:color w:val="000000"/>
          <w:sz w:val="26"/>
        </w:rPr>
        <w:tab/>
        <w:t xml:space="preserve">That on or about </w:t>
      </w:r>
      <w:r>
        <w:rPr>
          <w:rFonts w:ascii="Arial" w:eastAsia="Arial" w:hAnsi="Arial"/>
          <w:color w:val="000000"/>
          <w:sz w:val="26"/>
          <w:u w:val="single"/>
        </w:rPr>
        <w:t xml:space="preserve"> (</w:t>
      </w:r>
      <w:r>
        <w:rPr>
          <w:rFonts w:ascii="Arial" w:eastAsia="Arial" w:hAnsi="Arial"/>
          <w:i/>
          <w:color w:val="000000"/>
          <w:sz w:val="26"/>
          <w:u w:val="single"/>
        </w:rPr>
        <w:t>date</w:t>
      </w:r>
      <w:r>
        <w:rPr>
          <w:rFonts w:ascii="Arial" w:eastAsia="Arial" w:hAnsi="Arial"/>
          <w:color w:val="000000"/>
          <w:sz w:val="26"/>
          <w:u w:val="single"/>
        </w:rPr>
        <w:t xml:space="preserve">) </w:t>
      </w:r>
      <w:r>
        <w:rPr>
          <w:rFonts w:ascii="Arial" w:eastAsia="Arial" w:hAnsi="Arial"/>
          <w:color w:val="000000"/>
          <w:sz w:val="26"/>
        </w:rPr>
        <w:t xml:space="preserve"> , in the County of </w:t>
      </w:r>
      <w:r>
        <w:rPr>
          <w:rFonts w:ascii="Arial" w:eastAsia="Arial" w:hAnsi="Arial"/>
          <w:color w:val="000000"/>
          <w:sz w:val="26"/>
          <w:u w:val="single"/>
        </w:rPr>
        <w:t xml:space="preserve"> (County)</w:t>
      </w:r>
      <w:r>
        <w:rPr>
          <w:rFonts w:ascii="Arial" w:eastAsia="Arial" w:hAnsi="Arial"/>
          <w:color w:val="000000"/>
          <w:sz w:val="26"/>
        </w:rPr>
        <w:t>, the</w:t>
      </w:r>
    </w:p>
    <w:p w14:paraId="4EBD6146" w14:textId="1057421D" w:rsidR="004561C0" w:rsidRPr="00C63ACD" w:rsidRDefault="00A749B7">
      <w:pPr>
        <w:spacing w:before="250" w:line="284" w:lineRule="exact"/>
        <w:jc w:val="both"/>
        <w:textAlignment w:val="baseline"/>
        <w:rPr>
          <w:rFonts w:ascii="Arial" w:eastAsia="Times New Roman" w:hAnsi="Arial" w:cs="Arial"/>
          <w:color w:val="000000"/>
          <w:vertAlign w:val="superscript"/>
        </w:rPr>
      </w:pPr>
      <w:r>
        <w:rPr>
          <w:noProof/>
        </w:rPr>
        <mc:AlternateContent>
          <mc:Choice Requires="wps">
            <w:drawing>
              <wp:anchor distT="0" distB="0" distL="114300" distR="114300" simplePos="0" relativeHeight="251657216" behindDoc="0" locked="0" layoutInCell="1" allowOverlap="1" wp14:anchorId="4EBD6151" wp14:editId="634CB20B">
                <wp:simplePos x="0" y="0"/>
                <wp:positionH relativeFrom="page">
                  <wp:posOffset>1369695</wp:posOffset>
                </wp:positionH>
                <wp:positionV relativeFrom="page">
                  <wp:posOffset>7958455</wp:posOffset>
                </wp:positionV>
                <wp:extent cx="18313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C24B2"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85pt,626.65pt" to="252.05pt,6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" strokeweight="1.2pt">
                <w10:wrap anchorx="page" anchory="page"/>
              </v:line>
            </w:pict>
          </mc:Fallback>
        </mc:AlternateContent>
      </w:r>
      <w:r>
        <w:rPr>
          <w:rFonts w:eastAsia="Times New Roman"/>
          <w:color w:val="000000"/>
          <w:sz w:val="14"/>
          <w:vertAlign w:val="superscript"/>
        </w:rPr>
        <w:t>1</w:t>
      </w:r>
      <w:r>
        <w:rPr>
          <w:rFonts w:eastAsia="Times New Roman"/>
          <w:color w:val="000000"/>
          <w:sz w:val="24"/>
        </w:rPr>
        <w:t xml:space="preserve"> </w:t>
      </w:r>
      <w:r w:rsidRPr="00C63ACD">
        <w:rPr>
          <w:rFonts w:ascii="Arial" w:eastAsia="Times New Roman" w:hAnsi="Arial" w:cs="Arial"/>
          <w:color w:val="000000"/>
        </w:rPr>
        <w:t xml:space="preserve">Penal Law § 10.00(8). If necessary, an expanded definition of “possession” is available in the section on </w:t>
      </w:r>
      <w:r w:rsidRPr="00C63ACD">
        <w:rPr>
          <w:rFonts w:ascii="Arial" w:eastAsia="Arial" w:hAnsi="Arial" w:cs="Arial"/>
          <w:color w:val="000000"/>
        </w:rPr>
        <w:t>Instructions of General Applicability under Possession.</w:t>
      </w:r>
    </w:p>
    <w:p w14:paraId="4EBD6147" w14:textId="77777777" w:rsidR="004561C0" w:rsidRPr="00C63ACD" w:rsidRDefault="00A749B7">
      <w:pPr>
        <w:spacing w:before="239" w:line="277" w:lineRule="exact"/>
        <w:jc w:val="both"/>
        <w:textAlignment w:val="baseline"/>
        <w:rPr>
          <w:rFonts w:ascii="Arial" w:eastAsia="Times New Roman" w:hAnsi="Arial" w:cs="Arial"/>
          <w:color w:val="000000"/>
          <w:vertAlign w:val="superscript"/>
        </w:rPr>
      </w:pPr>
      <w:r w:rsidRPr="00C63ACD">
        <w:rPr>
          <w:rFonts w:ascii="Arial" w:eastAsia="Times New Roman" w:hAnsi="Arial" w:cs="Arial"/>
          <w:color w:val="000000"/>
          <w:vertAlign w:val="superscript"/>
        </w:rPr>
        <w:t>2</w:t>
      </w:r>
      <w:r w:rsidRPr="00C63ACD">
        <w:rPr>
          <w:rFonts w:ascii="Arial" w:eastAsia="Arial" w:hAnsi="Arial" w:cs="Arial"/>
          <w:i/>
          <w:color w:val="000000"/>
        </w:rPr>
        <w:t xml:space="preserve"> See </w:t>
      </w:r>
      <w:r w:rsidRPr="00C63ACD">
        <w:rPr>
          <w:rFonts w:ascii="Arial" w:eastAsia="Arial" w:hAnsi="Arial" w:cs="Arial"/>
          <w:color w:val="000000"/>
        </w:rPr>
        <w:t>Penal Law § 15.05(2). If necessary, an expanded definition of “knowingly” is available in the section on Instructions of General Applicability under Culpable Mental States.</w:t>
      </w:r>
    </w:p>
    <w:p w14:paraId="4EBD6148" w14:textId="77777777" w:rsidR="004561C0" w:rsidRDefault="00A749B7">
      <w:pPr>
        <w:spacing w:before="247" w:line="188" w:lineRule="exact"/>
        <w:jc w:val="center"/>
        <w:textAlignment w:val="baseline"/>
        <w:rPr>
          <w:rFonts w:eastAsia="Times New Roman"/>
          <w:color w:val="000000"/>
          <w:spacing w:val="2"/>
          <w:sz w:val="16"/>
        </w:rPr>
      </w:pPr>
      <w:r>
        <w:rPr>
          <w:rFonts w:eastAsia="Times New Roman"/>
          <w:color w:val="000000"/>
          <w:spacing w:val="2"/>
          <w:sz w:val="16"/>
        </w:rPr>
        <w:t>Page 2 of 3</w:t>
      </w:r>
    </w:p>
    <w:p w14:paraId="4EBD6149" w14:textId="77777777" w:rsidR="004561C0" w:rsidRDefault="004561C0">
      <w:pPr>
        <w:sectPr w:rsidR="004561C0">
          <w:pgSz w:w="12240" w:h="15840"/>
          <w:pgMar w:top="720" w:right="2143" w:bottom="304" w:left="2157" w:header="720" w:footer="720" w:gutter="0"/>
          <w:cols w:space="720"/>
        </w:sectPr>
      </w:pPr>
    </w:p>
    <w:p w14:paraId="4EBD614A" w14:textId="77777777" w:rsidR="004561C0" w:rsidRDefault="00A749B7">
      <w:pPr>
        <w:spacing w:line="353" w:lineRule="exact"/>
        <w:ind w:left="1440"/>
        <w:textAlignment w:val="baseline"/>
        <w:rPr>
          <w:rFonts w:ascii="Arial" w:eastAsia="Arial" w:hAnsi="Arial"/>
          <w:color w:val="000000"/>
          <w:sz w:val="26"/>
        </w:rPr>
      </w:pPr>
      <w:r>
        <w:rPr>
          <w:rFonts w:ascii="Arial" w:eastAsia="Arial" w:hAnsi="Arial"/>
          <w:color w:val="000000"/>
          <w:sz w:val="26"/>
        </w:rPr>
        <w:lastRenderedPageBreak/>
        <w:t xml:space="preserve">defendant, </w:t>
      </w:r>
      <w:r>
        <w:rPr>
          <w:rFonts w:ascii="Arial" w:eastAsia="Arial" w:hAnsi="Arial"/>
          <w:color w:val="000000"/>
          <w:sz w:val="26"/>
          <w:u w:val="single"/>
        </w:rPr>
        <w:t xml:space="preserve"> (</w:t>
      </w:r>
      <w:r>
        <w:rPr>
          <w:rFonts w:ascii="Arial" w:eastAsia="Arial" w:hAnsi="Arial"/>
          <w:i/>
          <w:color w:val="000000"/>
          <w:sz w:val="26"/>
          <w:u w:val="single"/>
        </w:rPr>
        <w:t>defendant's name</w:t>
      </w:r>
      <w:r>
        <w:rPr>
          <w:rFonts w:ascii="Arial" w:eastAsia="Arial" w:hAnsi="Arial"/>
          <w:color w:val="000000"/>
          <w:sz w:val="26"/>
          <w:u w:val="single"/>
        </w:rPr>
        <w:t>)</w:t>
      </w:r>
      <w:r>
        <w:rPr>
          <w:rFonts w:ascii="Arial" w:eastAsia="Arial" w:hAnsi="Arial"/>
          <w:color w:val="000000"/>
          <w:sz w:val="26"/>
          <w:vertAlign w:val="superscript"/>
        </w:rPr>
        <w:t>3</w:t>
      </w:r>
      <w:r>
        <w:rPr>
          <w:rFonts w:ascii="Arial" w:eastAsia="Arial" w:hAnsi="Arial"/>
          <w:color w:val="000000"/>
          <w:sz w:val="26"/>
        </w:rPr>
        <w:t xml:space="preserve"> possessed a rapid-fire modification device; and</w:t>
      </w:r>
    </w:p>
    <w:p w14:paraId="4EBD614B" w14:textId="77777777" w:rsidR="004561C0" w:rsidRDefault="00A749B7">
      <w:pPr>
        <w:tabs>
          <w:tab w:val="left" w:pos="1440"/>
        </w:tabs>
        <w:spacing w:before="452" w:line="297" w:lineRule="exact"/>
        <w:ind w:left="720"/>
        <w:textAlignment w:val="baseline"/>
        <w:rPr>
          <w:rFonts w:ascii="Arial" w:eastAsia="Arial" w:hAnsi="Arial"/>
          <w:color w:val="000000"/>
          <w:sz w:val="26"/>
        </w:rPr>
      </w:pPr>
      <w:r>
        <w:rPr>
          <w:rFonts w:ascii="Arial" w:eastAsia="Arial" w:hAnsi="Arial"/>
          <w:color w:val="000000"/>
          <w:sz w:val="26"/>
        </w:rPr>
        <w:t>2.</w:t>
      </w:r>
      <w:r>
        <w:rPr>
          <w:rFonts w:ascii="Arial" w:eastAsia="Arial" w:hAnsi="Arial"/>
          <w:color w:val="000000"/>
          <w:sz w:val="26"/>
        </w:rPr>
        <w:tab/>
        <w:t>That the defendant did so knowingly.</w:t>
      </w:r>
    </w:p>
    <w:p w14:paraId="4EBD614C" w14:textId="77777777" w:rsidR="004561C0" w:rsidRDefault="00A749B7">
      <w:pPr>
        <w:spacing w:before="364" w:line="375" w:lineRule="exact"/>
        <w:ind w:firstLine="720"/>
        <w:jc w:val="both"/>
        <w:textAlignment w:val="baseline"/>
        <w:rPr>
          <w:rFonts w:ascii="Arial" w:eastAsia="Arial" w:hAnsi="Arial"/>
          <w:color w:val="000000"/>
          <w:spacing w:val="-5"/>
          <w:sz w:val="26"/>
        </w:rPr>
      </w:pPr>
      <w:r>
        <w:rPr>
          <w:rFonts w:ascii="Arial" w:eastAsia="Arial" w:hAnsi="Arial"/>
          <w:color w:val="000000"/>
          <w:spacing w:val="-5"/>
          <w:sz w:val="26"/>
        </w:rPr>
        <w:t>If you find the People have proven beyond a reasonable doubt both of those elements, you must find the defendant guilty of this crime.</w:t>
      </w:r>
    </w:p>
    <w:p w14:paraId="4EBD614D" w14:textId="77777777" w:rsidR="004561C0" w:rsidRDefault="00A749B7">
      <w:pPr>
        <w:spacing w:before="372" w:after="8532" w:line="372" w:lineRule="exact"/>
        <w:ind w:firstLine="720"/>
        <w:jc w:val="both"/>
        <w:textAlignment w:val="baseline"/>
        <w:rPr>
          <w:rFonts w:ascii="Arial" w:eastAsia="Arial" w:hAnsi="Arial"/>
          <w:color w:val="000000"/>
          <w:sz w:val="26"/>
        </w:rPr>
      </w:pPr>
      <w:r>
        <w:rPr>
          <w:rFonts w:ascii="Arial" w:eastAsia="Arial" w:hAnsi="Arial"/>
          <w:color w:val="000000"/>
          <w:sz w:val="26"/>
        </w:rPr>
        <w:t>If you find the People have not proven beyond a reasonable doubt either one or both of those elements, you must find the defendant not guilty of this crime.</w:t>
      </w:r>
    </w:p>
    <w:p w14:paraId="4EBD614E" w14:textId="77777777" w:rsidR="004561C0" w:rsidRDefault="004561C0">
      <w:pPr>
        <w:spacing w:before="372" w:after="8532" w:line="372" w:lineRule="exact"/>
        <w:sectPr w:rsidR="004561C0">
          <w:pgSz w:w="12240" w:h="15840"/>
          <w:pgMar w:top="960" w:right="2145" w:bottom="304" w:left="2150" w:header="720" w:footer="720" w:gutter="0"/>
          <w:cols w:space="720"/>
        </w:sectPr>
      </w:pPr>
    </w:p>
    <w:p w14:paraId="4EBD614F" w14:textId="3A032667" w:rsidR="004561C0" w:rsidRPr="00C63ACD" w:rsidRDefault="00A749B7">
      <w:pPr>
        <w:spacing w:before="291" w:line="281" w:lineRule="exact"/>
        <w:jc w:val="both"/>
        <w:textAlignment w:val="baseline"/>
        <w:rPr>
          <w:rFonts w:ascii="Arial" w:eastAsia="Times New Roman" w:hAnsi="Arial" w:cs="Arial"/>
          <w:color w:val="000000"/>
          <w:vertAlign w:val="superscript"/>
        </w:rPr>
      </w:pPr>
      <w:r w:rsidRPr="00C63ACD">
        <w:rPr>
          <w:rFonts w:ascii="Arial" w:hAnsi="Arial" w:cs="Arial"/>
          <w:noProof/>
        </w:rPr>
        <mc:AlternateContent>
          <mc:Choice Requires="wps">
            <w:drawing>
              <wp:anchor distT="0" distB="0" distL="114300" distR="114300" simplePos="0" relativeHeight="251658240" behindDoc="0" locked="0" layoutInCell="1" allowOverlap="1" wp14:anchorId="4EBD6152" wp14:editId="50431ED8">
                <wp:simplePos x="0" y="0"/>
                <wp:positionH relativeFrom="page">
                  <wp:posOffset>1365250</wp:posOffset>
                </wp:positionH>
                <wp:positionV relativeFrom="page">
                  <wp:posOffset>8616950</wp:posOffset>
                </wp:positionV>
                <wp:extent cx="18357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29A8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678.5pt" to="252.0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" strokeweight="1.2pt">
                <w10:wrap anchorx="page" anchory="page"/>
              </v:line>
            </w:pict>
          </mc:Fallback>
        </mc:AlternateContent>
      </w:r>
      <w:r w:rsidRPr="00C63ACD">
        <w:rPr>
          <w:rFonts w:ascii="Arial" w:eastAsia="Times New Roman" w:hAnsi="Arial" w:cs="Arial"/>
          <w:color w:val="000000"/>
          <w:vertAlign w:val="superscript"/>
        </w:rPr>
        <w:t>3</w:t>
      </w:r>
      <w:r w:rsidRPr="00C63ACD">
        <w:rPr>
          <w:rFonts w:ascii="Arial" w:eastAsia="Arial" w:hAnsi="Arial" w:cs="Arial"/>
          <w:color w:val="000000"/>
        </w:rPr>
        <w:t xml:space="preserve"> When the defendant is charged in whole or in part as an accomplice, Court will add: “personally, or by acting in concert with another person.” </w:t>
      </w:r>
      <w:r w:rsidRPr="00C63ACD">
        <w:rPr>
          <w:rFonts w:ascii="Arial" w:eastAsia="Arial" w:hAnsi="Arial" w:cs="Arial"/>
          <w:i/>
          <w:color w:val="000000"/>
        </w:rPr>
        <w:t xml:space="preserve">See </w:t>
      </w:r>
      <w:r w:rsidRPr="00C63ACD">
        <w:rPr>
          <w:rFonts w:ascii="Arial" w:eastAsia="Arial" w:hAnsi="Arial" w:cs="Arial"/>
          <w:color w:val="000000"/>
        </w:rPr>
        <w:t>Accomplice charge.</w:t>
      </w:r>
    </w:p>
    <w:p w14:paraId="4EBD6150" w14:textId="77777777" w:rsidR="004561C0" w:rsidRDefault="00A749B7">
      <w:pPr>
        <w:spacing w:before="248" w:line="188" w:lineRule="exact"/>
        <w:jc w:val="center"/>
        <w:textAlignment w:val="baseline"/>
        <w:rPr>
          <w:rFonts w:eastAsia="Times New Roman"/>
          <w:color w:val="000000"/>
          <w:spacing w:val="2"/>
          <w:sz w:val="16"/>
        </w:rPr>
      </w:pPr>
      <w:r>
        <w:rPr>
          <w:rFonts w:eastAsia="Times New Roman"/>
          <w:color w:val="000000"/>
          <w:spacing w:val="2"/>
          <w:sz w:val="16"/>
        </w:rPr>
        <w:t>Page 3 of 3</w:t>
      </w:r>
    </w:p>
    <w:sectPr w:rsidR="004561C0">
      <w:type w:val="continuous"/>
      <w:pgSz w:w="12240" w:h="15840"/>
      <w:pgMar w:top="960" w:right="2150" w:bottom="304" w:left="21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C0"/>
    <w:rsid w:val="004561C0"/>
    <w:rsid w:val="00540BDF"/>
    <w:rsid w:val="005F3BD1"/>
    <w:rsid w:val="00A749B7"/>
    <w:rsid w:val="00C6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612E"/>
  <w15:docId w15:val="{7B897FF6-3F10-4652-ABD6-032023C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2780</Characters>
  <Application>Microsoft Office Word</Application>
  <DocSecurity>0</DocSecurity>
  <Lines>99</Lines>
  <Paragraphs>33</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5</cp:revision>
  <dcterms:created xsi:type="dcterms:W3CDTF">2019-11-15T22:11:00Z</dcterms:created>
  <dcterms:modified xsi:type="dcterms:W3CDTF">2022-12-02T06:53:00Z</dcterms:modified>
</cp:coreProperties>
</file>