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2584" w14:textId="619AE3F2" w:rsidR="00FC7DA9" w:rsidRPr="00C51B4C" w:rsidRDefault="002D5C1E">
      <w:pPr>
        <w:spacing w:before="9" w:line="331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C51B4C">
        <w:rPr>
          <w:rFonts w:ascii="Arial" w:eastAsia="Arial" w:hAnsi="Arial"/>
          <w:b/>
          <w:sz w:val="28"/>
        </w:rPr>
        <w:t xml:space="preserve">CRIMINAL POSSESSION OF A WEAPON </w:t>
      </w:r>
      <w:r w:rsidRPr="00C51B4C">
        <w:rPr>
          <w:rFonts w:ascii="Arial" w:eastAsia="Arial" w:hAnsi="Arial"/>
          <w:b/>
          <w:sz w:val="28"/>
        </w:rPr>
        <w:br/>
        <w:t xml:space="preserve">IN THE THIRD DEGREE </w:t>
      </w:r>
      <w:r w:rsidRPr="00C51B4C">
        <w:rPr>
          <w:rFonts w:ascii="Arial" w:eastAsia="Arial" w:hAnsi="Arial"/>
          <w:b/>
          <w:sz w:val="28"/>
        </w:rPr>
        <w:br/>
        <w:t xml:space="preserve">(Possession of Disguised Gun) </w:t>
      </w:r>
      <w:r w:rsidRPr="00C51B4C">
        <w:rPr>
          <w:rFonts w:ascii="Arial" w:eastAsia="Arial" w:hAnsi="Arial"/>
          <w:b/>
          <w:sz w:val="28"/>
        </w:rPr>
        <w:br/>
        <w:t xml:space="preserve">Penal Law § 265.02(6) </w:t>
      </w:r>
      <w:r w:rsidRPr="00C51B4C">
        <w:rPr>
          <w:rFonts w:ascii="Arial" w:eastAsia="Arial" w:hAnsi="Arial"/>
          <w:b/>
          <w:sz w:val="28"/>
        </w:rPr>
        <w:br/>
        <w:t>(Committed on or after November 1, 20</w:t>
      </w:r>
      <w:r w:rsidR="003855A4" w:rsidRPr="00C51B4C">
        <w:rPr>
          <w:rFonts w:ascii="Arial" w:eastAsia="Arial" w:hAnsi="Arial"/>
          <w:b/>
          <w:sz w:val="28"/>
        </w:rPr>
        <w:t>2</w:t>
      </w:r>
      <w:r w:rsidR="00D85EEE" w:rsidRPr="00C51B4C">
        <w:rPr>
          <w:rFonts w:ascii="Arial" w:eastAsia="Arial" w:hAnsi="Arial"/>
          <w:b/>
          <w:sz w:val="28"/>
        </w:rPr>
        <w:t>1</w:t>
      </w:r>
      <w:r w:rsidRPr="00C51B4C">
        <w:rPr>
          <w:rFonts w:ascii="Arial" w:eastAsia="Arial" w:hAnsi="Arial"/>
          <w:b/>
          <w:sz w:val="28"/>
        </w:rPr>
        <w:t>)</w:t>
      </w:r>
      <w:r w:rsidR="00E94FB8" w:rsidRPr="00C51B4C">
        <w:rPr>
          <w:rStyle w:val="FootnoteReference"/>
          <w:rFonts w:ascii="Arial" w:eastAsia="Arial" w:hAnsi="Arial"/>
          <w:bCs/>
          <w:sz w:val="24"/>
          <w:szCs w:val="24"/>
        </w:rPr>
        <w:t xml:space="preserve"> </w:t>
      </w:r>
      <w:r w:rsidR="00E94FB8" w:rsidRPr="00C51B4C">
        <w:rPr>
          <w:rStyle w:val="FootnoteReference"/>
          <w:rFonts w:ascii="Arial" w:eastAsia="Arial" w:hAnsi="Arial"/>
          <w:bCs/>
          <w:sz w:val="24"/>
          <w:szCs w:val="24"/>
        </w:rPr>
        <w:footnoteReference w:id="1"/>
      </w:r>
    </w:p>
    <w:p w14:paraId="3C4E588B" w14:textId="5D0C76EF" w:rsidR="00B352C1" w:rsidRPr="00C51B4C" w:rsidRDefault="001F7792" w:rsidP="00B352C1">
      <w:pPr>
        <w:spacing w:before="9" w:line="331" w:lineRule="exact"/>
        <w:jc w:val="center"/>
        <w:textAlignment w:val="baseline"/>
        <w:rPr>
          <w:rFonts w:ascii="Arial" w:eastAsia="Arial" w:hAnsi="Arial"/>
          <w:bCs/>
          <w:sz w:val="24"/>
          <w:szCs w:val="24"/>
        </w:rPr>
      </w:pPr>
      <w:r w:rsidRPr="00C51B4C">
        <w:rPr>
          <w:rFonts w:ascii="Arial" w:eastAsia="Arial" w:hAnsi="Arial"/>
          <w:bCs/>
          <w:sz w:val="24"/>
          <w:szCs w:val="24"/>
        </w:rPr>
        <w:t>(R</w:t>
      </w:r>
      <w:r w:rsidR="00A31AEC" w:rsidRPr="00C51B4C">
        <w:rPr>
          <w:rFonts w:ascii="Arial" w:eastAsia="Arial" w:hAnsi="Arial"/>
          <w:bCs/>
          <w:sz w:val="24"/>
          <w:szCs w:val="24"/>
        </w:rPr>
        <w:t xml:space="preserve">evised </w:t>
      </w:r>
      <w:r w:rsidR="00261224" w:rsidRPr="00C51B4C">
        <w:rPr>
          <w:rFonts w:ascii="Arial" w:eastAsia="Arial" w:hAnsi="Arial"/>
          <w:bCs/>
          <w:sz w:val="24"/>
          <w:szCs w:val="24"/>
        </w:rPr>
        <w:t>May 2022</w:t>
      </w:r>
      <w:r w:rsidR="00A31AEC" w:rsidRPr="00C51B4C">
        <w:rPr>
          <w:rFonts w:ascii="Arial" w:eastAsia="Arial" w:hAnsi="Arial"/>
          <w:bCs/>
          <w:sz w:val="24"/>
          <w:szCs w:val="24"/>
        </w:rPr>
        <w:t>)</w:t>
      </w:r>
      <w:r w:rsidR="00E94FB8" w:rsidRPr="00C51B4C">
        <w:rPr>
          <w:rFonts w:ascii="Arial" w:eastAsia="Arial" w:hAnsi="Arial"/>
          <w:bCs/>
          <w:sz w:val="24"/>
          <w:szCs w:val="24"/>
        </w:rPr>
        <w:t xml:space="preserve"> </w:t>
      </w:r>
      <w:r w:rsidR="00E94FB8" w:rsidRPr="00C51B4C">
        <w:rPr>
          <w:rStyle w:val="FootnoteReference"/>
          <w:rFonts w:ascii="Arial" w:eastAsia="Arial" w:hAnsi="Arial"/>
          <w:bCs/>
          <w:sz w:val="24"/>
          <w:szCs w:val="24"/>
        </w:rPr>
        <w:footnoteReference w:id="2"/>
      </w:r>
    </w:p>
    <w:p w14:paraId="4B100C2B" w14:textId="77777777" w:rsidR="00B352C1" w:rsidRPr="00C51B4C" w:rsidRDefault="00B352C1" w:rsidP="00B352C1">
      <w:pPr>
        <w:spacing w:before="9" w:line="331" w:lineRule="exact"/>
        <w:jc w:val="center"/>
        <w:textAlignment w:val="baseline"/>
        <w:rPr>
          <w:rFonts w:ascii="Arial" w:eastAsia="Arial" w:hAnsi="Arial"/>
          <w:bCs/>
          <w:sz w:val="24"/>
          <w:szCs w:val="24"/>
        </w:rPr>
      </w:pPr>
    </w:p>
    <w:p w14:paraId="06ED3B7B" w14:textId="24A78E6F" w:rsidR="00FC7DA9" w:rsidRPr="00C51B4C" w:rsidRDefault="002D5C1E" w:rsidP="00081CAE">
      <w:pPr>
        <w:spacing w:before="9" w:line="33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>The (</w:t>
      </w:r>
      <w:r w:rsidRPr="00C51B4C">
        <w:rPr>
          <w:rFonts w:ascii="Arial" w:eastAsia="Arial" w:hAnsi="Arial"/>
          <w:i/>
          <w:sz w:val="28"/>
          <w:u w:val="single"/>
        </w:rPr>
        <w:t>specify</w:t>
      </w:r>
      <w:r w:rsidRPr="00C51B4C">
        <w:rPr>
          <w:rFonts w:ascii="Arial" w:eastAsia="Arial" w:hAnsi="Arial"/>
          <w:sz w:val="28"/>
        </w:rPr>
        <w:t>) count is Criminal Possession of a Weapon in the Third Degree.</w:t>
      </w:r>
    </w:p>
    <w:p w14:paraId="560FA158" w14:textId="1D7B7654" w:rsidR="00FC7DA9" w:rsidRPr="00C51B4C" w:rsidRDefault="002D5C1E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>Under our law, a person is guilty of Criminal Possession of a Weapon in the Third Degree when that person knowingly</w:t>
      </w:r>
      <w:r w:rsidR="0076330E" w:rsidRPr="00C51B4C">
        <w:rPr>
          <w:rStyle w:val="FootnoteReference"/>
          <w:rFonts w:ascii="Arial" w:eastAsia="Arial" w:hAnsi="Arial"/>
          <w:sz w:val="28"/>
        </w:rPr>
        <w:footnoteReference w:id="3"/>
      </w:r>
      <w:r w:rsidRPr="00C51B4C">
        <w:rPr>
          <w:rFonts w:ascii="Arial" w:eastAsia="Arial" w:hAnsi="Arial"/>
          <w:sz w:val="17"/>
        </w:rPr>
        <w:t xml:space="preserve"> </w:t>
      </w:r>
      <w:r w:rsidRPr="00C51B4C">
        <w:rPr>
          <w:rFonts w:ascii="Arial" w:eastAsia="Arial" w:hAnsi="Arial"/>
          <w:sz w:val="28"/>
        </w:rPr>
        <w:t>possesses any disguised gun.</w:t>
      </w:r>
    </w:p>
    <w:p w14:paraId="30AD87A2" w14:textId="77777777" w:rsidR="00FC7DA9" w:rsidRPr="00C51B4C" w:rsidRDefault="002D5C1E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>The following terms used in that definition have a special meaning:</w:t>
      </w:r>
    </w:p>
    <w:p w14:paraId="0C392374" w14:textId="722901AF" w:rsidR="00FC7DA9" w:rsidRPr="00C51B4C" w:rsidRDefault="002D5C1E" w:rsidP="00C23BFC">
      <w:pPr>
        <w:spacing w:before="332" w:line="322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x-none"/>
        </w:rPr>
      </w:pPr>
      <w:r w:rsidRPr="00C51B4C">
        <w:rPr>
          <w:rFonts w:ascii="Arial" w:eastAsia="Arial" w:hAnsi="Arial"/>
          <w:sz w:val="28"/>
        </w:rPr>
        <w:t xml:space="preserve">DISGUISED GUN means any weapon or device capable of </w:t>
      </w:r>
      <w:r w:rsidRPr="00C51B4C">
        <w:rPr>
          <w:rFonts w:ascii="Arial" w:eastAsia="Arial" w:hAnsi="Arial" w:cs="Arial"/>
          <w:sz w:val="28"/>
          <w:szCs w:val="28"/>
        </w:rPr>
        <w:t xml:space="preserve">being concealed on the person from which a shot can be discharged through the energy of an explosive and is designed and intended to appear to be 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>either</w:t>
      </w:r>
      <w:r w:rsidR="001C40F2" w:rsidRPr="00C51B4C">
        <w:rPr>
          <w:rFonts w:ascii="Arial" w:eastAsia="Times New Roman" w:hAnsi="Arial" w:cs="Arial"/>
          <w:sz w:val="28"/>
          <w:szCs w:val="28"/>
        </w:rPr>
        <w:t xml:space="preserve">: </w:t>
      </w:r>
      <w:r w:rsidR="00AB59E2" w:rsidRPr="00C51B4C">
        <w:rPr>
          <w:rFonts w:ascii="Arial" w:eastAsia="Times New Roman" w:hAnsi="Arial" w:cs="Arial"/>
          <w:sz w:val="28"/>
          <w:szCs w:val="28"/>
        </w:rPr>
        <w:t>(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>a</w:t>
      </w:r>
      <w:r w:rsidR="00AB59E2" w:rsidRPr="00C51B4C">
        <w:rPr>
          <w:rFonts w:ascii="Arial" w:eastAsia="Times New Roman" w:hAnsi="Arial" w:cs="Arial"/>
          <w:sz w:val="28"/>
          <w:szCs w:val="28"/>
        </w:rPr>
        <w:t>)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 xml:space="preserve"> something other than a gun; or </w:t>
      </w:r>
      <w:r w:rsidR="00AB59E2" w:rsidRPr="00C51B4C">
        <w:rPr>
          <w:rFonts w:ascii="Arial" w:eastAsia="Times New Roman" w:hAnsi="Arial" w:cs="Arial"/>
          <w:sz w:val="28"/>
          <w:szCs w:val="28"/>
        </w:rPr>
        <w:t>(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>b</w:t>
      </w:r>
      <w:r w:rsidR="00AB59E2" w:rsidRPr="00C51B4C">
        <w:rPr>
          <w:rFonts w:ascii="Arial" w:eastAsia="Times New Roman" w:hAnsi="Arial" w:cs="Arial"/>
          <w:sz w:val="28"/>
          <w:szCs w:val="28"/>
        </w:rPr>
        <w:t>)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 xml:space="preserve"> a toy gun that shall</w:t>
      </w:r>
      <w:r w:rsidR="00BA25DA" w:rsidRPr="00C51B4C">
        <w:rPr>
          <w:rFonts w:ascii="Arial" w:eastAsia="Times New Roman" w:hAnsi="Arial" w:cs="Arial"/>
          <w:sz w:val="28"/>
          <w:szCs w:val="28"/>
        </w:rPr>
        <w:t xml:space="preserve"> 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 xml:space="preserve">include, but not be limited to, any </w:t>
      </w:r>
      <w:r w:rsidR="00F82166" w:rsidRPr="00C51B4C">
        <w:rPr>
          <w:rFonts w:ascii="Arial" w:eastAsia="Times New Roman" w:hAnsi="Arial" w:cs="Arial"/>
          <w:sz w:val="28"/>
          <w:szCs w:val="28"/>
        </w:rPr>
        <w:t xml:space="preserve">firearm, 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t xml:space="preserve">rifle, shotgun or machine-gun displaying a color finish </w:t>
      </w:r>
      <w:r w:rsidR="00FD234E" w:rsidRPr="00C51B4C">
        <w:rPr>
          <w:rFonts w:ascii="Arial" w:eastAsia="Times New Roman" w:hAnsi="Arial" w:cs="Arial"/>
          <w:sz w:val="28"/>
          <w:szCs w:val="28"/>
          <w:lang w:val="x-none"/>
        </w:rPr>
        <w:lastRenderedPageBreak/>
        <w:t>other than the original manufacture color, a decorative pattern or plastic like surface.</w:t>
      </w:r>
      <w:r w:rsidR="0076330E" w:rsidRPr="00C51B4C">
        <w:rPr>
          <w:rStyle w:val="FootnoteReference"/>
          <w:rFonts w:ascii="Arial" w:eastAsia="Times New Roman" w:hAnsi="Arial" w:cs="Arial"/>
          <w:sz w:val="28"/>
          <w:szCs w:val="28"/>
          <w:lang w:val="x-none"/>
        </w:rPr>
        <w:footnoteReference w:id="4"/>
      </w:r>
      <w:r w:rsidRPr="00C51B4C">
        <w:rPr>
          <w:rFonts w:ascii="Arial" w:eastAsia="Arial" w:hAnsi="Arial"/>
          <w:sz w:val="17"/>
        </w:rPr>
        <w:t xml:space="preserve"> </w:t>
      </w:r>
    </w:p>
    <w:p w14:paraId="0711C534" w14:textId="551B72F8" w:rsidR="00FC7DA9" w:rsidRPr="00C51B4C" w:rsidRDefault="002D5C1E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spacing w:val="-4"/>
          <w:sz w:val="28"/>
        </w:rPr>
      </w:pPr>
      <w:r w:rsidRPr="00C51B4C">
        <w:rPr>
          <w:rFonts w:ascii="Arial" w:eastAsia="Arial" w:hAnsi="Arial"/>
          <w:spacing w:val="-4"/>
          <w:sz w:val="28"/>
        </w:rPr>
        <w:t>POSSESS means to have physical possession or otherwise to exercise dominion or control over tangible property.</w:t>
      </w:r>
      <w:r w:rsidR="006D4427" w:rsidRPr="00C51B4C">
        <w:rPr>
          <w:rStyle w:val="FootnoteReference"/>
          <w:rFonts w:ascii="Arial" w:eastAsia="Arial" w:hAnsi="Arial"/>
          <w:spacing w:val="-4"/>
          <w:sz w:val="28"/>
        </w:rPr>
        <w:footnoteReference w:id="5"/>
      </w:r>
      <w:r w:rsidRPr="00C51B4C">
        <w:rPr>
          <w:rFonts w:ascii="Arial" w:eastAsia="Arial" w:hAnsi="Arial"/>
          <w:spacing w:val="-4"/>
          <w:sz w:val="17"/>
        </w:rPr>
        <w:t xml:space="preserve"> </w:t>
      </w:r>
    </w:p>
    <w:p w14:paraId="34B1F99E" w14:textId="77777777" w:rsidR="00C23E8B" w:rsidRPr="00C51B4C" w:rsidRDefault="002D5C1E" w:rsidP="00791793">
      <w:pPr>
        <w:spacing w:before="240" w:after="120" w:line="327" w:lineRule="exact"/>
        <w:ind w:firstLine="720"/>
        <w:jc w:val="both"/>
        <w:textAlignment w:val="baseline"/>
        <w:rPr>
          <w:rFonts w:ascii="Arial" w:eastAsia="Arial" w:hAnsi="Arial"/>
          <w:spacing w:val="-3"/>
          <w:sz w:val="17"/>
        </w:rPr>
      </w:pPr>
      <w:r w:rsidRPr="00C51B4C">
        <w:rPr>
          <w:rFonts w:ascii="Arial" w:eastAsia="Arial" w:hAnsi="Arial"/>
          <w:sz w:val="28"/>
        </w:rPr>
        <w:t>A person KNOWINGLY possesses a disguised gun when that person is aware that he or she is in possession of such a</w:t>
      </w:r>
      <w:r w:rsidR="000E47B6" w:rsidRPr="00C51B4C">
        <w:rPr>
          <w:rFonts w:ascii="Arial" w:eastAsia="Arial" w:hAnsi="Arial"/>
          <w:sz w:val="28"/>
        </w:rPr>
        <w:t xml:space="preserve"> </w:t>
      </w:r>
      <w:r w:rsidRPr="00C51B4C">
        <w:rPr>
          <w:rFonts w:ascii="Arial" w:eastAsia="Arial" w:hAnsi="Arial"/>
          <w:spacing w:val="-3"/>
          <w:sz w:val="28"/>
        </w:rPr>
        <w:t>disguised gun.</w:t>
      </w:r>
      <w:r w:rsidR="00C23E8B" w:rsidRPr="00C51B4C">
        <w:rPr>
          <w:rStyle w:val="FootnoteReference"/>
          <w:rFonts w:ascii="Arial" w:eastAsia="Arial" w:hAnsi="Arial"/>
          <w:spacing w:val="-3"/>
          <w:sz w:val="28"/>
        </w:rPr>
        <w:footnoteReference w:id="6"/>
      </w:r>
      <w:r w:rsidRPr="00C51B4C">
        <w:rPr>
          <w:rFonts w:ascii="Arial" w:eastAsia="Arial" w:hAnsi="Arial"/>
          <w:spacing w:val="-3"/>
          <w:sz w:val="17"/>
        </w:rPr>
        <w:t xml:space="preserve"> </w:t>
      </w:r>
    </w:p>
    <w:p w14:paraId="027AD8FC" w14:textId="2918BA5B" w:rsidR="00FC7DA9" w:rsidRPr="00C51B4C" w:rsidRDefault="002D5C1E" w:rsidP="00791793">
      <w:pPr>
        <w:spacing w:before="240" w:after="120" w:line="327" w:lineRule="exact"/>
        <w:ind w:firstLine="720"/>
        <w:jc w:val="both"/>
        <w:textAlignment w:val="baseline"/>
        <w:rPr>
          <w:rFonts w:ascii="Arial" w:eastAsia="Arial" w:hAnsi="Arial"/>
          <w:spacing w:val="-4"/>
          <w:sz w:val="28"/>
        </w:rPr>
      </w:pPr>
      <w:r w:rsidRPr="00C51B4C">
        <w:rPr>
          <w:rFonts w:ascii="Arial" w:eastAsia="Arial" w:hAnsi="Arial"/>
          <w:spacing w:val="-4"/>
          <w:sz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3DE2E5E2" w14:textId="77777777" w:rsidR="00FC7DA9" w:rsidRPr="00C51B4C" w:rsidRDefault="002D5C1E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1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 xml:space="preserve">That on or about </w:t>
      </w:r>
      <w:r w:rsidRPr="00C51B4C">
        <w:rPr>
          <w:rFonts w:ascii="Arial" w:eastAsia="Arial" w:hAnsi="Arial"/>
          <w:i/>
          <w:sz w:val="23"/>
          <w:u w:val="single"/>
        </w:rPr>
        <w:t xml:space="preserve"> (date) </w:t>
      </w:r>
      <w:r w:rsidRPr="00C51B4C">
        <w:rPr>
          <w:rFonts w:ascii="Arial" w:eastAsia="Arial" w:hAnsi="Arial"/>
          <w:sz w:val="28"/>
        </w:rPr>
        <w:t xml:space="preserve"> , in the county of </w:t>
      </w:r>
      <w:r w:rsidRPr="00C51B4C">
        <w:rPr>
          <w:rFonts w:ascii="Arial" w:eastAsia="Arial" w:hAnsi="Arial"/>
          <w:i/>
          <w:sz w:val="23"/>
          <w:u w:val="single"/>
        </w:rPr>
        <w:t xml:space="preserve"> (county) </w:t>
      </w:r>
      <w:r w:rsidRPr="00C51B4C">
        <w:rPr>
          <w:rFonts w:ascii="Arial" w:eastAsia="Arial" w:hAnsi="Arial"/>
          <w:sz w:val="28"/>
        </w:rPr>
        <w:t xml:space="preserve"> , the defendant, </w:t>
      </w:r>
      <w:r w:rsidRPr="00C51B4C">
        <w:rPr>
          <w:rFonts w:ascii="Arial" w:eastAsia="Arial" w:hAnsi="Arial"/>
          <w:i/>
          <w:sz w:val="23"/>
          <w:u w:val="single"/>
        </w:rPr>
        <w:t xml:space="preserve"> (defendant's name) </w:t>
      </w:r>
      <w:r w:rsidRPr="00C51B4C">
        <w:rPr>
          <w:rFonts w:ascii="Arial" w:eastAsia="Arial" w:hAnsi="Arial"/>
          <w:sz w:val="28"/>
        </w:rPr>
        <w:t xml:space="preserve"> possessed a disguised gun;</w:t>
      </w:r>
    </w:p>
    <w:p w14:paraId="4499DAA2" w14:textId="77777777" w:rsidR="00FC7DA9" w:rsidRPr="00C51B4C" w:rsidRDefault="002D5C1E">
      <w:pPr>
        <w:numPr>
          <w:ilvl w:val="0"/>
          <w:numId w:val="1"/>
        </w:numPr>
        <w:tabs>
          <w:tab w:val="clear" w:pos="720"/>
          <w:tab w:val="left" w:pos="1440"/>
        </w:tabs>
        <w:spacing w:before="332" w:line="316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>That the defendant did so knowingly.</w:t>
      </w:r>
    </w:p>
    <w:p w14:paraId="64CAE951" w14:textId="77777777" w:rsidR="00D85D8C" w:rsidRPr="00C51B4C" w:rsidRDefault="002D5C1E" w:rsidP="00D85D8C">
      <w:pPr>
        <w:spacing w:before="333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51B4C">
        <w:rPr>
          <w:rFonts w:ascii="Arial" w:eastAsia="Arial" w:hAnsi="Arial"/>
          <w:sz w:val="28"/>
        </w:rPr>
        <w:t>If you find the People have proven beyond a reasonable doubt both of those elements, you must find the defendant guilty of this crime.</w:t>
      </w:r>
    </w:p>
    <w:p w14:paraId="7E4F3602" w14:textId="03E4F017" w:rsidR="00FC7DA9" w:rsidRPr="00C51B4C" w:rsidRDefault="002D5C1E" w:rsidP="00B352C1">
      <w:pPr>
        <w:spacing w:before="333" w:line="321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  <w:sectPr w:rsidR="00FC7DA9" w:rsidRPr="00C51B4C">
          <w:pgSz w:w="12240" w:h="15840"/>
          <w:pgMar w:top="1400" w:right="2145" w:bottom="1024" w:left="2155" w:header="720" w:footer="720" w:gutter="0"/>
          <w:cols w:space="720"/>
        </w:sectPr>
      </w:pPr>
      <w:r w:rsidRPr="00C51B4C">
        <w:rPr>
          <w:rFonts w:ascii="Arial" w:eastAsia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3FD7F139" w14:textId="68EEFB57" w:rsidR="00FC7DA9" w:rsidRPr="00C51B4C" w:rsidRDefault="00FC7DA9" w:rsidP="00B352C1">
      <w:pPr>
        <w:spacing w:before="257" w:line="276" w:lineRule="exact"/>
        <w:textAlignment w:val="baseline"/>
        <w:rPr>
          <w:rFonts w:ascii="Arial" w:eastAsia="Arial" w:hAnsi="Arial"/>
          <w:spacing w:val="-4"/>
          <w:sz w:val="14"/>
          <w:vertAlign w:val="superscript"/>
        </w:rPr>
      </w:pPr>
    </w:p>
    <w:sectPr w:rsidR="00FC7DA9" w:rsidRPr="00C51B4C">
      <w:type w:val="continuous"/>
      <w:pgSz w:w="12240" w:h="15840"/>
      <w:pgMar w:top="1400" w:right="7160" w:bottom="1024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F68B" w14:textId="77777777" w:rsidR="007A7D71" w:rsidRDefault="007A7D71" w:rsidP="0076330E">
      <w:r>
        <w:separator/>
      </w:r>
    </w:p>
  </w:endnote>
  <w:endnote w:type="continuationSeparator" w:id="0">
    <w:p w14:paraId="262D6B3A" w14:textId="77777777" w:rsidR="007A7D71" w:rsidRDefault="007A7D71" w:rsidP="0076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0F7C" w14:textId="77777777" w:rsidR="007A7D71" w:rsidRDefault="007A7D71" w:rsidP="0076330E">
      <w:r>
        <w:separator/>
      </w:r>
    </w:p>
  </w:footnote>
  <w:footnote w:type="continuationSeparator" w:id="0">
    <w:p w14:paraId="49669746" w14:textId="77777777" w:rsidR="007A7D71" w:rsidRDefault="007A7D71" w:rsidP="0076330E">
      <w:r>
        <w:continuationSeparator/>
      </w:r>
    </w:p>
  </w:footnote>
  <w:footnote w:id="1">
    <w:p w14:paraId="3175A10F" w14:textId="3155F503" w:rsidR="00E94FB8" w:rsidRPr="004F0002" w:rsidRDefault="00E94FB8" w:rsidP="00E94FB8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D33430">
        <w:rPr>
          <w:rStyle w:val="FootnoteReference"/>
          <w:rFonts w:ascii="Arial" w:hAnsi="Arial" w:cs="Arial"/>
          <w:sz w:val="22"/>
          <w:szCs w:val="22"/>
        </w:rPr>
        <w:footnoteRef/>
      </w:r>
      <w:r w:rsidRPr="00D33430">
        <w:rPr>
          <w:rFonts w:ascii="Arial" w:hAnsi="Arial" w:cs="Arial"/>
          <w:sz w:val="22"/>
          <w:szCs w:val="22"/>
        </w:rPr>
        <w:t xml:space="preserve"> </w:t>
      </w:r>
      <w:r w:rsidRPr="00C51B4C">
        <w:rPr>
          <w:rFonts w:ascii="Arial" w:hAnsi="Arial" w:cs="Arial"/>
          <w:sz w:val="22"/>
          <w:szCs w:val="22"/>
        </w:rPr>
        <w:t xml:space="preserve">The 2021 revision was for the purpose of amending the definition of “disguised gun” to add paragraph (b) in accord with the L. 2021, c. 518, effective Nov. 1, 2021. </w:t>
      </w:r>
      <w:r w:rsidR="006175CB" w:rsidRPr="00C51B4C">
        <w:rPr>
          <w:rFonts w:ascii="Arial" w:hAnsi="Arial" w:cs="Arial"/>
          <w:sz w:val="22"/>
          <w:szCs w:val="22"/>
        </w:rPr>
        <w:t xml:space="preserve"> </w:t>
      </w:r>
      <w:r w:rsidRPr="00C51B4C">
        <w:rPr>
          <w:rFonts w:ascii="Arial" w:hAnsi="Arial" w:cs="Arial"/>
          <w:sz w:val="22"/>
          <w:szCs w:val="22"/>
        </w:rPr>
        <w:t>The paragraph (a) portion of the statute, without the words: “either: (a)” was in effect from Nov</w:t>
      </w:r>
      <w:r w:rsidR="003855A4" w:rsidRPr="00C51B4C">
        <w:rPr>
          <w:rFonts w:ascii="Arial" w:hAnsi="Arial" w:cs="Arial"/>
          <w:sz w:val="22"/>
          <w:szCs w:val="22"/>
        </w:rPr>
        <w:t>,</w:t>
      </w:r>
      <w:r w:rsidRPr="00C51B4C">
        <w:rPr>
          <w:rFonts w:ascii="Arial" w:hAnsi="Arial" w:cs="Arial"/>
          <w:sz w:val="22"/>
          <w:szCs w:val="22"/>
        </w:rPr>
        <w:t xml:space="preserve"> 1, 2020 until Nov 1, 2021 and this charge may accordingly be used for </w:t>
      </w:r>
      <w:r w:rsidR="004F0002" w:rsidRPr="00C51B4C">
        <w:rPr>
          <w:rFonts w:ascii="Arial" w:hAnsi="Arial" w:cs="Arial"/>
          <w:sz w:val="22"/>
          <w:szCs w:val="22"/>
        </w:rPr>
        <w:t>that</w:t>
      </w:r>
      <w:r w:rsidRPr="00C51B4C">
        <w:rPr>
          <w:rFonts w:ascii="Arial" w:hAnsi="Arial" w:cs="Arial"/>
          <w:sz w:val="22"/>
          <w:szCs w:val="22"/>
        </w:rPr>
        <w:t xml:space="preserve"> offense allegedly committed during that period, with the omission of</w:t>
      </w:r>
      <w:r w:rsidR="00FA186A" w:rsidRPr="00C51B4C">
        <w:rPr>
          <w:rFonts w:ascii="Arial" w:hAnsi="Arial" w:cs="Arial"/>
          <w:sz w:val="22"/>
          <w:szCs w:val="22"/>
        </w:rPr>
        <w:t xml:space="preserve"> the words</w:t>
      </w:r>
      <w:r w:rsidRPr="00C51B4C">
        <w:rPr>
          <w:rFonts w:ascii="Arial" w:hAnsi="Arial" w:cs="Arial"/>
          <w:sz w:val="22"/>
          <w:szCs w:val="22"/>
        </w:rPr>
        <w:t xml:space="preserve"> </w:t>
      </w:r>
      <w:r w:rsidR="006175CB" w:rsidRPr="00C51B4C">
        <w:rPr>
          <w:rFonts w:ascii="Arial" w:hAnsi="Arial" w:cs="Arial"/>
          <w:sz w:val="22"/>
          <w:szCs w:val="22"/>
        </w:rPr>
        <w:t>“</w:t>
      </w:r>
      <w:r w:rsidRPr="00C51B4C">
        <w:rPr>
          <w:rFonts w:ascii="Arial" w:hAnsi="Arial" w:cs="Arial"/>
          <w:sz w:val="22"/>
          <w:szCs w:val="22"/>
        </w:rPr>
        <w:t>either: (a)” and paragraph (b).</w:t>
      </w:r>
    </w:p>
    <w:p w14:paraId="08B089DB" w14:textId="77777777" w:rsidR="00E94FB8" w:rsidRPr="004F0002" w:rsidRDefault="00E94FB8" w:rsidP="00E94FB8">
      <w:pPr>
        <w:pStyle w:val="FootnoteText"/>
        <w:rPr>
          <w:rFonts w:ascii="Arial" w:hAnsi="Arial" w:cs="Arial"/>
          <w:sz w:val="22"/>
          <w:szCs w:val="22"/>
        </w:rPr>
      </w:pPr>
      <w:r w:rsidRPr="004F0002">
        <w:rPr>
          <w:rFonts w:ascii="Arial" w:hAnsi="Arial" w:cs="Arial"/>
          <w:sz w:val="22"/>
          <w:szCs w:val="22"/>
        </w:rPr>
        <w:t xml:space="preserve"> </w:t>
      </w:r>
    </w:p>
  </w:footnote>
  <w:footnote w:id="2">
    <w:p w14:paraId="037876F0" w14:textId="34F79D04" w:rsidR="00E94FB8" w:rsidRPr="004F0002" w:rsidRDefault="00E94FB8">
      <w:pPr>
        <w:pStyle w:val="FootnoteText"/>
        <w:rPr>
          <w:rFonts w:ascii="Arial" w:hAnsi="Arial" w:cs="Arial"/>
          <w:sz w:val="22"/>
          <w:szCs w:val="22"/>
        </w:rPr>
      </w:pPr>
      <w:r w:rsidRPr="004F0002">
        <w:rPr>
          <w:rStyle w:val="FootnoteReference"/>
          <w:rFonts w:ascii="Arial" w:hAnsi="Arial" w:cs="Arial"/>
          <w:sz w:val="22"/>
          <w:szCs w:val="22"/>
        </w:rPr>
        <w:footnoteRef/>
      </w:r>
      <w:r w:rsidRPr="004F0002">
        <w:rPr>
          <w:rFonts w:ascii="Arial" w:hAnsi="Arial" w:cs="Arial"/>
          <w:sz w:val="22"/>
          <w:szCs w:val="22"/>
        </w:rPr>
        <w:t xml:space="preserve"> </w:t>
      </w:r>
      <w:r w:rsidR="00882DF8" w:rsidRPr="004F0002">
        <w:rPr>
          <w:rFonts w:ascii="Arial" w:hAnsi="Arial" w:cs="Arial"/>
          <w:sz w:val="22"/>
          <w:szCs w:val="22"/>
        </w:rPr>
        <w:t>See footnote (1).</w:t>
      </w:r>
    </w:p>
    <w:p w14:paraId="1A4F6FA2" w14:textId="77777777" w:rsidR="00882DF8" w:rsidRPr="004F0002" w:rsidRDefault="00882DF8">
      <w:pPr>
        <w:pStyle w:val="FootnoteText"/>
        <w:rPr>
          <w:sz w:val="22"/>
          <w:szCs w:val="22"/>
        </w:rPr>
      </w:pPr>
    </w:p>
  </w:footnote>
  <w:footnote w:id="3">
    <w:p w14:paraId="24772C6A" w14:textId="48A7BBFF" w:rsidR="0076330E" w:rsidRPr="004F0002" w:rsidRDefault="0076330E" w:rsidP="00EA1926">
      <w:pPr>
        <w:pStyle w:val="FootnoteTex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F0002">
        <w:rPr>
          <w:rStyle w:val="FootnoteReference"/>
          <w:rFonts w:ascii="Arial" w:hAnsi="Arial" w:cs="Arial"/>
          <w:sz w:val="22"/>
          <w:szCs w:val="22"/>
        </w:rPr>
        <w:footnoteRef/>
      </w:r>
      <w:r w:rsidRPr="004F0002">
        <w:rPr>
          <w:rFonts w:ascii="Arial" w:hAnsi="Arial" w:cs="Arial"/>
          <w:sz w:val="22"/>
          <w:szCs w:val="22"/>
        </w:rPr>
        <w:t xml:space="preserve"> </w:t>
      </w:r>
      <w:r w:rsidR="00EA1926" w:rsidRPr="00AB726F">
        <w:rPr>
          <w:rFonts w:ascii="Arial" w:hAnsi="Arial" w:cs="Arial"/>
          <w:spacing w:val="-2"/>
          <w:sz w:val="22"/>
          <w:szCs w:val="22"/>
        </w:rPr>
        <w:t>The word "knowingly" has been added to this definition to comport with statutory law (</w:t>
      </w:r>
      <w:r w:rsidR="00EA1926" w:rsidRPr="00AB726F">
        <w:rPr>
          <w:rFonts w:ascii="Arial" w:hAnsi="Arial" w:cs="Arial"/>
          <w:i/>
          <w:spacing w:val="-2"/>
          <w:sz w:val="22"/>
          <w:szCs w:val="22"/>
        </w:rPr>
        <w:t xml:space="preserve">see </w:t>
      </w:r>
      <w:r w:rsidR="00EA1926" w:rsidRPr="00AB726F">
        <w:rPr>
          <w:rFonts w:ascii="Arial" w:hAnsi="Arial" w:cs="Arial"/>
          <w:spacing w:val="-2"/>
          <w:sz w:val="22"/>
          <w:szCs w:val="22"/>
        </w:rPr>
        <w:t xml:space="preserve">Penal Law § § 15.00(2) and 15.05 [2]) and with case law.   </w:t>
      </w:r>
      <w:r w:rsidR="00EA1926" w:rsidRPr="00AB726F">
        <w:rPr>
          <w:rFonts w:ascii="Arial" w:hAnsi="Arial" w:cs="Arial"/>
          <w:i/>
          <w:iCs/>
          <w:spacing w:val="-2"/>
          <w:sz w:val="22"/>
          <w:szCs w:val="22"/>
        </w:rPr>
        <w:t>People v Persce</w:t>
      </w:r>
      <w:r w:rsidR="00EA1926" w:rsidRPr="00AB726F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EA1926" w:rsidRPr="00AB726F">
        <w:rPr>
          <w:rFonts w:ascii="Arial" w:hAnsi="Arial" w:cs="Arial"/>
          <w:iCs/>
          <w:spacing w:val="-2"/>
          <w:sz w:val="22"/>
          <w:szCs w:val="22"/>
        </w:rPr>
        <w:t xml:space="preserve">204 NY 397, 402 (1912) ("the possession [of a slungshot] which is meant is a knowing and voluntary one"); </w:t>
      </w:r>
      <w:r w:rsidR="00EA1926" w:rsidRPr="00AB726F">
        <w:rPr>
          <w:rFonts w:ascii="Arial" w:hAnsi="Arial" w:cs="Arial"/>
          <w:i/>
          <w:iCs/>
          <w:spacing w:val="-2"/>
          <w:sz w:val="22"/>
          <w:szCs w:val="22"/>
        </w:rPr>
        <w:t>People v Saunders</w:t>
      </w:r>
      <w:r w:rsidR="00EA1926" w:rsidRPr="00AB726F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EA1926" w:rsidRPr="00AB726F">
        <w:rPr>
          <w:rFonts w:ascii="Arial" w:hAnsi="Arial" w:cs="Arial"/>
          <w:iCs/>
          <w:spacing w:val="-2"/>
          <w:sz w:val="22"/>
          <w:szCs w:val="22"/>
        </w:rPr>
        <w:t xml:space="preserve">85 NY2d 339, 341-42 (1995) ("’Possession,’ as part of the forbidden act, includes the Penal Law definitional component of ‘[v]oluntary act,’ which incorporates the attribute of awareness of the possession or control . . . .  Thus, the corpus delicti of weapons possession . . . is the voluntary, aware act of the possession of a weapon"); </w:t>
      </w:r>
      <w:r w:rsidR="00EA1926" w:rsidRPr="00AB726F">
        <w:rPr>
          <w:rFonts w:ascii="Arial" w:hAnsi="Arial" w:cs="Arial"/>
          <w:i/>
          <w:spacing w:val="-2"/>
          <w:sz w:val="22"/>
          <w:szCs w:val="22"/>
        </w:rPr>
        <w:t xml:space="preserve">People v Ford, </w:t>
      </w:r>
      <w:r w:rsidR="00EA1926" w:rsidRPr="00AB726F">
        <w:rPr>
          <w:rFonts w:ascii="Arial" w:hAnsi="Arial" w:cs="Arial"/>
          <w:spacing w:val="-2"/>
          <w:sz w:val="22"/>
          <w:szCs w:val="22"/>
        </w:rPr>
        <w:t>66 NY2d 428, 440 (1985) (the offense of possession of a loaded firearm requires that the possession be knowing)</w:t>
      </w:r>
      <w:r w:rsidR="00F07FAF">
        <w:rPr>
          <w:rFonts w:ascii="Arial" w:hAnsi="Arial" w:cs="Arial"/>
          <w:spacing w:val="-2"/>
          <w:sz w:val="22"/>
          <w:szCs w:val="22"/>
        </w:rPr>
        <w:t>.</w:t>
      </w:r>
    </w:p>
    <w:p w14:paraId="4384828B" w14:textId="77777777" w:rsidR="0076330E" w:rsidRPr="00D33430" w:rsidRDefault="0076330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4D7B5CCA" w14:textId="3B1101A9" w:rsidR="0076330E" w:rsidRPr="00157530" w:rsidRDefault="0076330E" w:rsidP="00157530">
      <w:pPr>
        <w:pStyle w:val="FootnoteText"/>
        <w:jc w:val="both"/>
      </w:pPr>
      <w:r w:rsidRPr="00C51B4C">
        <w:rPr>
          <w:rStyle w:val="FootnoteReference"/>
          <w:rFonts w:ascii="Arial" w:hAnsi="Arial" w:cs="Arial"/>
          <w:sz w:val="22"/>
          <w:szCs w:val="22"/>
        </w:rPr>
        <w:footnoteRef/>
      </w:r>
      <w:r w:rsidRPr="00C51B4C">
        <w:rPr>
          <w:rFonts w:ascii="Arial" w:eastAsia="Arial" w:hAnsi="Arial" w:cs="Arial"/>
          <w:i/>
          <w:sz w:val="22"/>
          <w:szCs w:val="22"/>
        </w:rPr>
        <w:t xml:space="preserve"> </w:t>
      </w:r>
      <w:r w:rsidR="00AE2083" w:rsidRPr="00C51B4C">
        <w:rPr>
          <w:rFonts w:ascii="Arial" w:eastAsia="Arial" w:hAnsi="Arial" w:cs="Arial"/>
          <w:sz w:val="22"/>
          <w:szCs w:val="22"/>
        </w:rPr>
        <w:t xml:space="preserve">The definition continues with </w:t>
      </w:r>
      <w:r w:rsidR="00157530" w:rsidRPr="00C51B4C">
        <w:rPr>
          <w:rFonts w:ascii="Arial" w:eastAsia="Arial" w:hAnsi="Arial" w:cs="Arial"/>
          <w:sz w:val="22"/>
          <w:szCs w:val="22"/>
        </w:rPr>
        <w:t>the following proviso: “</w:t>
      </w:r>
      <w:r w:rsidR="00157530" w:rsidRPr="00C51B4C">
        <w:rPr>
          <w:rFonts w:ascii="Arial" w:eastAsia="Arial" w:hAnsi="Arial" w:cs="Arial"/>
          <w:sz w:val="22"/>
          <w:szCs w:val="22"/>
          <w:lang w:val="x-none"/>
        </w:rPr>
        <w:t>provided, however, that any rifle or shotgun displaying a camouflage color finish or pattern that is intended for hunting, as defined by article eleven of the environmental conservation law, shall not be considered a "disguised gun" for purposes of this section</w:t>
      </w:r>
      <w:r w:rsidR="00157530" w:rsidRPr="00C51B4C">
        <w:rPr>
          <w:rFonts w:ascii="Arial" w:eastAsia="Arial" w:hAnsi="Arial" w:cs="Arial"/>
          <w:sz w:val="22"/>
          <w:szCs w:val="22"/>
        </w:rPr>
        <w:t xml:space="preserve">.” </w:t>
      </w:r>
      <w:r w:rsidR="000E1F20" w:rsidRPr="00C51B4C">
        <w:rPr>
          <w:rFonts w:ascii="Arial" w:eastAsia="Arial" w:hAnsi="Arial" w:cs="Arial"/>
          <w:sz w:val="22"/>
          <w:szCs w:val="22"/>
        </w:rPr>
        <w:t xml:space="preserve">When in issue, the proviso and the definition </w:t>
      </w:r>
      <w:r w:rsidR="005B06B0" w:rsidRPr="00C51B4C">
        <w:rPr>
          <w:rFonts w:ascii="Arial" w:eastAsia="Arial" w:hAnsi="Arial" w:cs="Arial"/>
          <w:sz w:val="22"/>
          <w:szCs w:val="22"/>
        </w:rPr>
        <w:t>in the environmental conservation law must be added.</w:t>
      </w:r>
      <w:r w:rsidR="00F36D1F" w:rsidRPr="00C51B4C">
        <w:rPr>
          <w:rFonts w:ascii="Arial" w:eastAsia="Arial" w:hAnsi="Arial" w:cs="Arial"/>
          <w:sz w:val="22"/>
          <w:szCs w:val="22"/>
        </w:rPr>
        <w:t xml:space="preserve"> </w:t>
      </w:r>
      <w:r w:rsidR="0041635A" w:rsidRPr="00C51B4C">
        <w:rPr>
          <w:rFonts w:ascii="Arial" w:eastAsia="Arial" w:hAnsi="Arial" w:cs="Arial"/>
          <w:sz w:val="22"/>
          <w:szCs w:val="22"/>
        </w:rPr>
        <w:t xml:space="preserve"> </w:t>
      </w:r>
      <w:r w:rsidR="00F36D1F" w:rsidRPr="00C51B4C">
        <w:rPr>
          <w:rFonts w:ascii="Arial" w:eastAsia="Arial" w:hAnsi="Arial" w:cs="Arial"/>
          <w:sz w:val="22"/>
          <w:szCs w:val="22"/>
        </w:rPr>
        <w:t>Penal Law § 265.00(20).</w:t>
      </w:r>
    </w:p>
  </w:footnote>
  <w:footnote w:id="5">
    <w:p w14:paraId="0D668FDE" w14:textId="0A7C4C08" w:rsidR="006D4427" w:rsidRPr="006B7FC9" w:rsidRDefault="006D4427" w:rsidP="006D4427">
      <w:pPr>
        <w:spacing w:before="241" w:line="278" w:lineRule="exact"/>
        <w:jc w:val="both"/>
        <w:textAlignment w:val="baseline"/>
      </w:pPr>
      <w:r>
        <w:rPr>
          <w:rStyle w:val="FootnoteReference"/>
        </w:rPr>
        <w:footnoteRef/>
      </w:r>
      <w:r w:rsidR="006B7FC9">
        <w:t xml:space="preserve"> </w:t>
      </w:r>
      <w:r w:rsidR="00591BB4" w:rsidRPr="00D603B0">
        <w:rPr>
          <w:rFonts w:ascii="Arial" w:eastAsia="Arial" w:hAnsi="Arial"/>
          <w:i/>
          <w:iCs/>
          <w:color w:val="000000"/>
          <w:sz w:val="24"/>
        </w:rPr>
        <w:t>See</w:t>
      </w:r>
      <w:r w:rsidR="00591BB4">
        <w:rPr>
          <w:rFonts w:ascii="Arial" w:eastAsia="Arial" w:hAnsi="Arial"/>
          <w:color w:val="000000"/>
          <w:sz w:val="24"/>
        </w:rPr>
        <w:t xml:space="preserve"> Penal Law </w:t>
      </w:r>
      <w:r w:rsidR="00BF4B13">
        <w:rPr>
          <w:rFonts w:eastAsia="Arial"/>
          <w:color w:val="000000"/>
          <w:sz w:val="24"/>
        </w:rPr>
        <w:t>§</w:t>
      </w:r>
      <w:r w:rsidR="00BF4B13">
        <w:rPr>
          <w:rFonts w:ascii="Arial" w:eastAsia="Arial" w:hAnsi="Arial"/>
          <w:color w:val="000000"/>
          <w:sz w:val="24"/>
        </w:rPr>
        <w:t xml:space="preserve"> 10.00(8). </w:t>
      </w:r>
      <w:r w:rsidR="00943A82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Where constructive possession is alleged, or where the People rely on a statutory presumption of possession, insert the appropriate instruction from the "Additional Charges" section at the end of this article.</w:t>
      </w:r>
    </w:p>
    <w:p w14:paraId="19167E45" w14:textId="32A9E189" w:rsidR="006D4427" w:rsidRDefault="006D4427">
      <w:pPr>
        <w:pStyle w:val="FootnoteText"/>
      </w:pPr>
    </w:p>
  </w:footnote>
  <w:footnote w:id="6">
    <w:p w14:paraId="060DDCFE" w14:textId="43F3EBF3" w:rsidR="00C23E8B" w:rsidRDefault="00C23E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/>
          <w:i/>
          <w:color w:val="000000"/>
          <w:spacing w:val="-4"/>
          <w:sz w:val="24"/>
        </w:rPr>
        <w:t xml:space="preserve">See </w:t>
      </w:r>
      <w:r>
        <w:rPr>
          <w:rFonts w:ascii="Arial" w:eastAsia="Arial" w:hAnsi="Arial"/>
          <w:color w:val="000000"/>
          <w:spacing w:val="-4"/>
          <w:sz w:val="24"/>
        </w:rPr>
        <w:t>Penal Law § 15</w:t>
      </w:r>
      <w:r w:rsidR="00AB59E2">
        <w:rPr>
          <w:rFonts w:ascii="Arial" w:eastAsia="Arial" w:hAnsi="Arial"/>
          <w:color w:val="000000"/>
          <w:spacing w:val="-4"/>
          <w:sz w:val="24"/>
        </w:rPr>
        <w:t>.</w:t>
      </w:r>
      <w:r>
        <w:rPr>
          <w:rFonts w:ascii="Arial" w:eastAsia="Arial" w:hAnsi="Arial"/>
          <w:color w:val="000000"/>
          <w:spacing w:val="-4"/>
          <w:sz w:val="24"/>
        </w:rPr>
        <w:t>05(2).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3E52"/>
    <w:multiLevelType w:val="multilevel"/>
    <w:tmpl w:val="4788944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997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A9"/>
    <w:rsid w:val="00081CAE"/>
    <w:rsid w:val="000E1F20"/>
    <w:rsid w:val="000E47B6"/>
    <w:rsid w:val="00157530"/>
    <w:rsid w:val="0018409D"/>
    <w:rsid w:val="001B281F"/>
    <w:rsid w:val="001C40F2"/>
    <w:rsid w:val="001F7792"/>
    <w:rsid w:val="00225E27"/>
    <w:rsid w:val="00261224"/>
    <w:rsid w:val="00261BE7"/>
    <w:rsid w:val="00271E0C"/>
    <w:rsid w:val="002A3DDE"/>
    <w:rsid w:val="002D16FE"/>
    <w:rsid w:val="002D5C1E"/>
    <w:rsid w:val="003855A4"/>
    <w:rsid w:val="003A11A6"/>
    <w:rsid w:val="003C450D"/>
    <w:rsid w:val="003C7BEE"/>
    <w:rsid w:val="003F3331"/>
    <w:rsid w:val="00407F8A"/>
    <w:rsid w:val="00407FB3"/>
    <w:rsid w:val="0041635A"/>
    <w:rsid w:val="004551F8"/>
    <w:rsid w:val="004661DD"/>
    <w:rsid w:val="004A4F84"/>
    <w:rsid w:val="004F0002"/>
    <w:rsid w:val="00525CC8"/>
    <w:rsid w:val="0059168E"/>
    <w:rsid w:val="00591BB4"/>
    <w:rsid w:val="005B06B0"/>
    <w:rsid w:val="005E16B9"/>
    <w:rsid w:val="006175CB"/>
    <w:rsid w:val="00636C4C"/>
    <w:rsid w:val="006B7FC9"/>
    <w:rsid w:val="006D2779"/>
    <w:rsid w:val="006D4427"/>
    <w:rsid w:val="006F0245"/>
    <w:rsid w:val="006F7DD0"/>
    <w:rsid w:val="00713366"/>
    <w:rsid w:val="007379C5"/>
    <w:rsid w:val="00744510"/>
    <w:rsid w:val="00745D92"/>
    <w:rsid w:val="0076330E"/>
    <w:rsid w:val="00791793"/>
    <w:rsid w:val="007A01A0"/>
    <w:rsid w:val="007A7D71"/>
    <w:rsid w:val="007B179E"/>
    <w:rsid w:val="007F414C"/>
    <w:rsid w:val="007F4697"/>
    <w:rsid w:val="00823346"/>
    <w:rsid w:val="008702F6"/>
    <w:rsid w:val="00882DF8"/>
    <w:rsid w:val="00896896"/>
    <w:rsid w:val="008A3A81"/>
    <w:rsid w:val="008D55F4"/>
    <w:rsid w:val="0093377E"/>
    <w:rsid w:val="009403F0"/>
    <w:rsid w:val="00943A82"/>
    <w:rsid w:val="009549CB"/>
    <w:rsid w:val="009A1D23"/>
    <w:rsid w:val="00A31AEC"/>
    <w:rsid w:val="00A6457E"/>
    <w:rsid w:val="00A8724A"/>
    <w:rsid w:val="00AA4E74"/>
    <w:rsid w:val="00AB59E2"/>
    <w:rsid w:val="00AC3402"/>
    <w:rsid w:val="00AD0E5A"/>
    <w:rsid w:val="00AE2083"/>
    <w:rsid w:val="00AF3930"/>
    <w:rsid w:val="00B352C1"/>
    <w:rsid w:val="00BA25DA"/>
    <w:rsid w:val="00BB6C84"/>
    <w:rsid w:val="00BC6730"/>
    <w:rsid w:val="00BF4B13"/>
    <w:rsid w:val="00C02773"/>
    <w:rsid w:val="00C23BFC"/>
    <w:rsid w:val="00C23E8B"/>
    <w:rsid w:val="00C51B4C"/>
    <w:rsid w:val="00D33430"/>
    <w:rsid w:val="00D512F2"/>
    <w:rsid w:val="00D603B0"/>
    <w:rsid w:val="00D72266"/>
    <w:rsid w:val="00D85D8C"/>
    <w:rsid w:val="00D85EEE"/>
    <w:rsid w:val="00E26B56"/>
    <w:rsid w:val="00E42676"/>
    <w:rsid w:val="00E70BEA"/>
    <w:rsid w:val="00E90A18"/>
    <w:rsid w:val="00E94FB8"/>
    <w:rsid w:val="00EA1926"/>
    <w:rsid w:val="00EB66A6"/>
    <w:rsid w:val="00F07FAF"/>
    <w:rsid w:val="00F25758"/>
    <w:rsid w:val="00F36D1F"/>
    <w:rsid w:val="00F37DCB"/>
    <w:rsid w:val="00F43697"/>
    <w:rsid w:val="00F82166"/>
    <w:rsid w:val="00FA186A"/>
    <w:rsid w:val="00FC7DA9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1F4A"/>
  <w15:docId w15:val="{9DE2A3C8-2506-4E53-928E-5571CAF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33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3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C0C6-064B-4657-B759-4EB877A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313</Words>
  <Characters>1495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Donnino</dc:creator>
  <cp:lastModifiedBy>Bill Donnino</cp:lastModifiedBy>
  <cp:revision>90</cp:revision>
  <cp:lastPrinted>2022-12-02T17:21:00Z</cp:lastPrinted>
  <dcterms:created xsi:type="dcterms:W3CDTF">2021-08-15T14:51:00Z</dcterms:created>
  <dcterms:modified xsi:type="dcterms:W3CDTF">2022-12-02T17:21:00Z</dcterms:modified>
</cp:coreProperties>
</file>