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8053" w14:textId="77777777" w:rsidR="00E40125" w:rsidRDefault="00E40125">
      <w:pPr>
        <w:kinsoku w:val="0"/>
        <w:overflowPunct w:val="0"/>
        <w:autoSpaceDE/>
        <w:autoSpaceDN/>
        <w:adjustRightInd/>
        <w:spacing w:before="8" w:line="331" w:lineRule="exact"/>
        <w:jc w:val="center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CRIMINAL USE OF A FIREARM</w:t>
      </w:r>
      <w:r>
        <w:rPr>
          <w:rFonts w:ascii="Arial" w:hAnsi="Arial"/>
          <w:b/>
          <w:sz w:val="28"/>
        </w:rPr>
        <w:br/>
        <w:t>IN THE SECOND DEGREE</w:t>
      </w:r>
      <w:r>
        <w:rPr>
          <w:rFonts w:ascii="Arial" w:hAnsi="Arial"/>
          <w:b/>
          <w:sz w:val="28"/>
        </w:rPr>
        <w:br/>
        <w:t>(Displays weapon)</w:t>
      </w:r>
      <w:r>
        <w:rPr>
          <w:rFonts w:ascii="Arial" w:hAnsi="Arial"/>
          <w:b/>
          <w:sz w:val="28"/>
        </w:rPr>
        <w:br/>
        <w:t>Penal Law § 265.08(2)</w:t>
      </w:r>
      <w:r>
        <w:rPr>
          <w:rFonts w:ascii="Arial" w:hAnsi="Arial"/>
          <w:b/>
          <w:sz w:val="28"/>
        </w:rPr>
        <w:br/>
        <w:t>(Committed on or after Aug. 12, 1980)</w:t>
      </w:r>
    </w:p>
    <w:p w14:paraId="2797B5B0" w14:textId="77777777" w:rsidR="00E40125" w:rsidRDefault="00E40125">
      <w:pPr>
        <w:kinsoku w:val="0"/>
        <w:overflowPunct w:val="0"/>
        <w:autoSpaceDE/>
        <w:autoSpaceDN/>
        <w:adjustRightInd/>
        <w:spacing w:before="322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Criminal Use of a Firearm in the Second Degree.</w:t>
      </w:r>
    </w:p>
    <w:p w14:paraId="0221E9FF" w14:textId="4A8B3E68" w:rsidR="00E40125" w:rsidRDefault="00E40125">
      <w:pPr>
        <w:kinsoku w:val="0"/>
        <w:overflowPunct w:val="0"/>
        <w:autoSpaceDE/>
        <w:autoSpaceDN/>
        <w:adjustRightInd/>
        <w:spacing w:before="319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Under our law, a person is </w:t>
      </w:r>
      <w:r w:rsidR="00DC7A13">
        <w:rPr>
          <w:rFonts w:ascii="Arial" w:hAnsi="Arial"/>
          <w:sz w:val="28"/>
        </w:rPr>
        <w:t>g</w:t>
      </w:r>
      <w:r>
        <w:rPr>
          <w:rFonts w:ascii="Arial" w:hAnsi="Arial"/>
          <w:sz w:val="28"/>
        </w:rPr>
        <w:t xml:space="preserve">uilty of Criminal Use of a Firearm in the Second Degree when he commits any Class C violent felony offense and </w:t>
      </w:r>
      <w:r w:rsidR="00DC7A13">
        <w:rPr>
          <w:rFonts w:ascii="Arial" w:hAnsi="Arial"/>
          <w:sz w:val="28"/>
        </w:rPr>
        <w:t>that person</w:t>
      </w:r>
      <w:r>
        <w:rPr>
          <w:rFonts w:ascii="Arial" w:hAnsi="Arial"/>
          <w:sz w:val="28"/>
        </w:rPr>
        <w:t xml:space="preserve"> displays what appears to be a pistol, revolver, rifle, shotgun, machine gun or other firearm.</w:t>
      </w:r>
    </w:p>
    <w:p w14:paraId="6A1A92EE" w14:textId="77777777" w:rsidR="00E40125" w:rsidRDefault="00E40125">
      <w:pPr>
        <w:kinsoku w:val="0"/>
        <w:overflowPunct w:val="0"/>
        <w:autoSpaceDE/>
        <w:autoSpaceDN/>
        <w:adjustRightInd/>
        <w:spacing w:before="320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 used in that definition has a special meaning:</w:t>
      </w:r>
    </w:p>
    <w:p w14:paraId="1883B69E" w14:textId="77777777" w:rsidR="00E40125" w:rsidRDefault="00E40125">
      <w:pPr>
        <w:kinsoku w:val="0"/>
        <w:overflowPunct w:val="0"/>
        <w:autoSpaceDE/>
        <w:autoSpaceDN/>
        <w:adjustRightInd/>
        <w:spacing w:before="321" w:line="325" w:lineRule="exact"/>
        <w:ind w:firstLine="720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A CLASS C VIOLENT FELONY OFFENSE includes (</w:t>
      </w:r>
      <w:r>
        <w:rPr>
          <w:rFonts w:ascii="Arial" w:hAnsi="Arial"/>
          <w:i/>
          <w:sz w:val="28"/>
          <w:u w:val="single"/>
        </w:rPr>
        <w:t>specify name of felony or felonies and define)</w:t>
      </w:r>
      <w:r>
        <w:rPr>
          <w:rFonts w:ascii="Arial" w:hAnsi="Arial"/>
          <w:sz w:val="28"/>
        </w:rPr>
        <w:t>.</w:t>
      </w:r>
    </w:p>
    <w:p w14:paraId="250E21CE" w14:textId="411E49FC" w:rsidR="00E40125" w:rsidRPr="00841105" w:rsidRDefault="00E40125" w:rsidP="00841105">
      <w:pPr>
        <w:kinsoku w:val="0"/>
        <w:overflowPunct w:val="0"/>
        <w:autoSpaceDE/>
        <w:autoSpaceDN/>
        <w:adjustRightInd/>
        <w:spacing w:before="325" w:line="318" w:lineRule="exact"/>
        <w:ind w:firstLine="720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 xml:space="preserve">The element that the person </w:t>
      </w:r>
      <w:r>
        <w:rPr>
          <w:rFonts w:ascii="Arial" w:hAnsi="Arial"/>
          <w:i/>
          <w:spacing w:val="-4"/>
          <w:sz w:val="28"/>
        </w:rPr>
        <w:t xml:space="preserve">display what appears to be a pistol, revolver, rifle, shotgun, machine gun or other firearm </w:t>
      </w:r>
      <w:r>
        <w:rPr>
          <w:rFonts w:ascii="Arial" w:hAnsi="Arial"/>
          <w:spacing w:val="-4"/>
          <w:sz w:val="28"/>
        </w:rPr>
        <w:t>does not require the People to prove that the object displayed was actually a firearm. What the People are required to prove is that the person consciously displayed, or manifested the presence of, something that could reasonably be perceived as a pistol, revolver, rifle, shotgun, machine gun or other firearm and that the person, to whom the item was displayed or manifested, perceived it as a pistol, revolver, rifle, shotgun, machine gun or other firearm.</w:t>
      </w:r>
      <w:r w:rsidR="00BC2673" w:rsidRPr="00BC2673">
        <w:rPr>
          <w:rFonts w:ascii="Arial" w:hAnsi="Arial"/>
          <w:spacing w:val="-4"/>
          <w:sz w:val="28"/>
          <w:vertAlign w:val="superscript"/>
        </w:rPr>
        <w:t>1</w:t>
      </w:r>
    </w:p>
    <w:p w14:paraId="2A33B4A1" w14:textId="77777777" w:rsidR="00E40125" w:rsidRDefault="00E40125">
      <w:pPr>
        <w:kinsoku w:val="0"/>
        <w:overflowPunct w:val="0"/>
        <w:autoSpaceDE/>
        <w:autoSpaceDN/>
        <w:adjustRightInd/>
        <w:spacing w:before="437" w:after="326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In order for you to find the defendant guilty of this crime, the People are required to prove, from all of the evidence in the case, beyond a reasonable doubt, the following element:</w:t>
      </w:r>
    </w:p>
    <w:p w14:paraId="1CA54155" w14:textId="4E1FA78D" w:rsidR="00E40125" w:rsidRPr="00AF40C0" w:rsidRDefault="006162BD" w:rsidP="00AF40C0">
      <w:pPr>
        <w:kinsoku w:val="0"/>
        <w:overflowPunct w:val="0"/>
        <w:autoSpaceDE/>
        <w:autoSpaceDN/>
        <w:adjustRightInd/>
        <w:spacing w:before="262" w:line="225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AF40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23AD3FA" wp14:editId="4F7BF0F7">
                <wp:simplePos x="0" y="0"/>
                <wp:positionH relativeFrom="page">
                  <wp:posOffset>1371600</wp:posOffset>
                </wp:positionH>
                <wp:positionV relativeFrom="page">
                  <wp:posOffset>8693150</wp:posOffset>
                </wp:positionV>
                <wp:extent cx="18294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8F98A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84.5pt" to="252.05pt,6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OG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 w:rsidR="00E40125" w:rsidRPr="00AF40C0">
        <w:rPr>
          <w:rFonts w:ascii="Arial" w:hAnsi="Arial" w:cs="Arial"/>
          <w:sz w:val="22"/>
          <w:szCs w:val="22"/>
          <w:vertAlign w:val="superscript"/>
        </w:rPr>
        <w:t>1</w:t>
      </w:r>
      <w:r w:rsidR="00AF40C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40125" w:rsidRPr="00AF40C0">
        <w:rPr>
          <w:rFonts w:ascii="Arial" w:hAnsi="Arial" w:cs="Arial"/>
          <w:sz w:val="22"/>
          <w:szCs w:val="22"/>
        </w:rPr>
        <w:t>S</w:t>
      </w:r>
      <w:r w:rsidR="00E40125" w:rsidRPr="00AF40C0">
        <w:rPr>
          <w:rFonts w:ascii="Arial" w:hAnsi="Arial" w:cs="Arial"/>
          <w:i/>
          <w:sz w:val="22"/>
          <w:szCs w:val="22"/>
        </w:rPr>
        <w:t>ee People v Lopez</w:t>
      </w:r>
      <w:r w:rsidR="00E40125" w:rsidRPr="00AF40C0">
        <w:rPr>
          <w:rFonts w:ascii="Arial" w:hAnsi="Arial" w:cs="Arial"/>
          <w:sz w:val="22"/>
          <w:szCs w:val="22"/>
        </w:rPr>
        <w:t xml:space="preserve">, 73 NY2d 214 (1989); </w:t>
      </w:r>
      <w:r w:rsidR="00E40125" w:rsidRPr="00AF40C0">
        <w:rPr>
          <w:rFonts w:ascii="Arial" w:hAnsi="Arial" w:cs="Arial"/>
          <w:i/>
          <w:sz w:val="22"/>
          <w:szCs w:val="22"/>
        </w:rPr>
        <w:t>People v Baskerville</w:t>
      </w:r>
      <w:r w:rsidR="00E40125" w:rsidRPr="00AF40C0">
        <w:rPr>
          <w:rFonts w:ascii="Arial" w:hAnsi="Arial" w:cs="Arial"/>
          <w:sz w:val="22"/>
          <w:szCs w:val="22"/>
        </w:rPr>
        <w:t>, 60 NY2d 374 (1983).</w:t>
      </w:r>
    </w:p>
    <w:p w14:paraId="0AC8203D" w14:textId="77777777" w:rsidR="00E40125" w:rsidRDefault="00E40125">
      <w:pPr>
        <w:widowControl/>
        <w:rPr>
          <w:sz w:val="24"/>
        </w:rPr>
        <w:sectPr w:rsidR="00E40125">
          <w:pgSz w:w="12240" w:h="15840"/>
          <w:pgMar w:top="1440" w:right="2840" w:bottom="1224" w:left="2160" w:header="720" w:footer="720" w:gutter="0"/>
          <w:cols w:space="720"/>
          <w:noEndnote/>
        </w:sectPr>
      </w:pPr>
    </w:p>
    <w:p w14:paraId="3A898D24" w14:textId="77777777" w:rsidR="00E40125" w:rsidRDefault="00E40125">
      <w:pPr>
        <w:kinsoku w:val="0"/>
        <w:overflowPunct w:val="0"/>
        <w:autoSpaceDE/>
        <w:autoSpaceDN/>
        <w:adjustRightInd/>
        <w:spacing w:before="2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That on or about </w:t>
      </w:r>
      <w:r>
        <w:rPr>
          <w:rFonts w:ascii="Arial" w:hAnsi="Arial"/>
          <w:sz w:val="28"/>
          <w:u w:val="single"/>
        </w:rPr>
        <w:t xml:space="preserve"> (date) </w:t>
      </w:r>
      <w:r>
        <w:rPr>
          <w:rFonts w:ascii="Arial" w:hAnsi="Arial"/>
          <w:sz w:val="28"/>
        </w:rPr>
        <w:t xml:space="preserve"> , in the county of </w:t>
      </w:r>
      <w:r>
        <w:rPr>
          <w:rFonts w:ascii="Arial" w:hAnsi="Arial"/>
          <w:sz w:val="28"/>
          <w:u w:val="single"/>
        </w:rPr>
        <w:t xml:space="preserve"> (county), </w:t>
      </w:r>
      <w:r>
        <w:rPr>
          <w:rFonts w:ascii="Arial" w:hAnsi="Arial"/>
          <w:sz w:val="28"/>
        </w:rPr>
        <w:t xml:space="preserve"> the defendant, </w:t>
      </w:r>
      <w:r>
        <w:rPr>
          <w:rFonts w:ascii="Arial" w:hAnsi="Arial"/>
          <w:sz w:val="28"/>
          <w:u w:val="single"/>
        </w:rPr>
        <w:t xml:space="preserve"> (defendant's name),</w:t>
      </w:r>
      <w:r>
        <w:rPr>
          <w:rFonts w:ascii="Arial" w:hAnsi="Arial"/>
          <w:sz w:val="28"/>
        </w:rPr>
        <w:t xml:space="preserve"> committed </w:t>
      </w:r>
      <w:r>
        <w:rPr>
          <w:rFonts w:ascii="Arial" w:hAnsi="Arial"/>
          <w:i/>
          <w:sz w:val="28"/>
          <w:u w:val="single"/>
        </w:rPr>
        <w:t>(specify Class C violent felony offense</w:t>
      </w:r>
      <w:r>
        <w:rPr>
          <w:rFonts w:ascii="Arial" w:hAnsi="Arial"/>
          <w:i/>
          <w:sz w:val="28"/>
        </w:rPr>
        <w:t xml:space="preserve">) </w:t>
      </w:r>
      <w:r>
        <w:rPr>
          <w:rFonts w:ascii="Arial" w:hAnsi="Arial"/>
          <w:sz w:val="28"/>
        </w:rPr>
        <w:t>and displayed what appeared to be a pistol, revolver, rifle, shotgun, machine gun or other firearm.</w:t>
      </w:r>
    </w:p>
    <w:p w14:paraId="49F874C5" w14:textId="77777777" w:rsidR="00E40125" w:rsidRDefault="00E40125">
      <w:pPr>
        <w:kinsoku w:val="0"/>
        <w:overflowPunct w:val="0"/>
        <w:autoSpaceDE/>
        <w:autoSpaceDN/>
        <w:adjustRightInd/>
        <w:spacing w:before="328" w:line="321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proven that element beyond a reasonable doubt, you must find the defendant guilty of this crime.</w:t>
      </w:r>
    </w:p>
    <w:p w14:paraId="5BA48979" w14:textId="77777777" w:rsidR="00E40125" w:rsidRDefault="00E40125">
      <w:pPr>
        <w:kinsoku w:val="0"/>
        <w:overflowPunct w:val="0"/>
        <w:autoSpaceDE/>
        <w:autoSpaceDN/>
        <w:adjustRightInd/>
        <w:spacing w:before="323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not proven that element beyond a reasonable doubt, you must find the defendant not guilty of this crime.</w:t>
      </w:r>
    </w:p>
    <w:sectPr w:rsidR="00E40125" w:rsidSect="00E40125">
      <w:pgSz w:w="12240" w:h="15840"/>
      <w:pgMar w:top="1440" w:right="2845" w:bottom="9764" w:left="21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5"/>
    <w:rsid w:val="006162BD"/>
    <w:rsid w:val="00841105"/>
    <w:rsid w:val="00AF40C0"/>
    <w:rsid w:val="00BC2673"/>
    <w:rsid w:val="00DC7A13"/>
    <w:rsid w:val="00E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A6D0E"/>
  <w14:defaultImageDpi w14:val="0"/>
  <w15:docId w15:val="{6541E82B-9954-48F7-BC95-EBDCC08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1619</Characters>
  <Application>Microsoft Office Word</Application>
  <DocSecurity>0</DocSecurity>
  <Lines>55</Lines>
  <Paragraphs>18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6</cp:revision>
  <dcterms:created xsi:type="dcterms:W3CDTF">2018-12-18T03:24:00Z</dcterms:created>
  <dcterms:modified xsi:type="dcterms:W3CDTF">2022-12-01T23:10:00Z</dcterms:modified>
</cp:coreProperties>
</file>