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6B38" w14:textId="77777777" w:rsidR="00A672E6" w:rsidRPr="00AC4253" w:rsidRDefault="00A672E6" w:rsidP="00350B36">
      <w:pPr>
        <w:spacing w:line="240" w:lineRule="auto"/>
        <w:jc w:val="center"/>
        <w:rPr>
          <w:rFonts w:ascii="Arial" w:hAnsi="Arial" w:cs="Arial"/>
          <w:b/>
          <w:bCs/>
          <w:sz w:val="28"/>
          <w:szCs w:val="28"/>
        </w:rPr>
      </w:pPr>
      <w:r w:rsidRPr="00AC4253">
        <w:rPr>
          <w:rFonts w:ascii="Arial" w:hAnsi="Arial" w:cs="Arial"/>
          <w:b/>
          <w:bCs/>
          <w:sz w:val="28"/>
          <w:szCs w:val="28"/>
        </w:rPr>
        <w:t>CRIMINAL PURCHASE OR DISPOSAL OF A WEAPON</w:t>
      </w:r>
    </w:p>
    <w:p w14:paraId="633D409F" w14:textId="77777777" w:rsidR="00A672E6" w:rsidRPr="00AC4253" w:rsidRDefault="00A672E6" w:rsidP="00350B36">
      <w:pPr>
        <w:spacing w:line="240" w:lineRule="auto"/>
        <w:jc w:val="center"/>
        <w:rPr>
          <w:rFonts w:ascii="Arial" w:hAnsi="Arial" w:cs="Arial"/>
          <w:b/>
          <w:bCs/>
          <w:sz w:val="28"/>
          <w:szCs w:val="28"/>
        </w:rPr>
      </w:pPr>
      <w:r w:rsidRPr="00AC4253">
        <w:rPr>
          <w:rFonts w:ascii="Arial" w:eastAsia="Yu Gothic UI" w:hAnsi="Arial" w:cs="Arial"/>
          <w:b/>
          <w:bCs/>
          <w:sz w:val="28"/>
          <w:szCs w:val="28"/>
        </w:rPr>
        <w:t xml:space="preserve">Penal Law </w:t>
      </w:r>
      <w:r w:rsidRPr="00AC4253">
        <w:rPr>
          <w:rFonts w:ascii="Arial" w:eastAsia="Yu Gothic UI" w:hAnsi="Arial" w:cs="Arial"/>
          <w:b/>
          <w:bCs/>
          <w:sz w:val="28"/>
          <w:szCs w:val="28"/>
        </w:rPr>
        <w:sym w:font="WP TypographicSymbols" w:char="0027"/>
      </w:r>
      <w:r w:rsidRPr="00AC4253">
        <w:rPr>
          <w:rFonts w:ascii="Arial" w:hAnsi="Arial" w:cs="Arial"/>
          <w:b/>
          <w:bCs/>
          <w:sz w:val="28"/>
          <w:szCs w:val="28"/>
        </w:rPr>
        <w:t xml:space="preserve"> 265.17 (</w:t>
      </w:r>
      <w:r>
        <w:rPr>
          <w:rFonts w:ascii="Arial" w:hAnsi="Arial" w:cs="Arial"/>
          <w:b/>
          <w:bCs/>
          <w:sz w:val="28"/>
          <w:szCs w:val="28"/>
        </w:rPr>
        <w:t>1</w:t>
      </w:r>
      <w:r w:rsidRPr="00AC4253">
        <w:rPr>
          <w:rFonts w:ascii="Arial" w:hAnsi="Arial" w:cs="Arial"/>
          <w:b/>
          <w:bCs/>
          <w:sz w:val="28"/>
          <w:szCs w:val="28"/>
        </w:rPr>
        <w:t>)</w:t>
      </w:r>
    </w:p>
    <w:p w14:paraId="258CDF2F" w14:textId="77777777" w:rsidR="00A65502" w:rsidRDefault="00A672E6" w:rsidP="00350B36">
      <w:pPr>
        <w:spacing w:line="240" w:lineRule="auto"/>
        <w:jc w:val="center"/>
        <w:rPr>
          <w:rFonts w:ascii="Arial" w:eastAsia="Yu Gothic UI" w:hAnsi="Arial" w:cs="Arial"/>
          <w:b/>
          <w:bCs/>
          <w:sz w:val="28"/>
          <w:szCs w:val="28"/>
        </w:rPr>
      </w:pPr>
      <w:r w:rsidRPr="00AC4253">
        <w:rPr>
          <w:rFonts w:ascii="Arial" w:hAnsi="Arial" w:cs="Arial"/>
          <w:b/>
          <w:bCs/>
          <w:sz w:val="28"/>
          <w:szCs w:val="28"/>
        </w:rPr>
        <w:t>(Committed on or after</w:t>
      </w:r>
      <w:r w:rsidRPr="00AC4253">
        <w:rPr>
          <w:rFonts w:ascii="Arial" w:eastAsia="Yu Gothic UI" w:hAnsi="Arial" w:cs="Arial"/>
          <w:b/>
          <w:bCs/>
          <w:sz w:val="28"/>
          <w:szCs w:val="28"/>
        </w:rPr>
        <w:t xml:space="preserve"> </w:t>
      </w:r>
      <w:r>
        <w:rPr>
          <w:rFonts w:ascii="Arial" w:eastAsia="Yu Gothic UI" w:hAnsi="Arial" w:cs="Arial"/>
          <w:b/>
          <w:bCs/>
          <w:sz w:val="28"/>
          <w:szCs w:val="28"/>
        </w:rPr>
        <w:t>July 1, 2021</w:t>
      </w:r>
    </w:p>
    <w:p w14:paraId="3FE50893" w14:textId="157C1FE6" w:rsidR="00A672E6" w:rsidRDefault="00A65502" w:rsidP="00350B36">
      <w:pPr>
        <w:spacing w:line="240" w:lineRule="auto"/>
        <w:jc w:val="center"/>
        <w:rPr>
          <w:rFonts w:ascii="Arial" w:eastAsia="Yu Gothic UI" w:hAnsi="Arial" w:cs="Arial"/>
          <w:b/>
          <w:bCs/>
          <w:sz w:val="28"/>
          <w:szCs w:val="28"/>
        </w:rPr>
      </w:pPr>
      <w:r>
        <w:rPr>
          <w:rFonts w:ascii="Arial" w:eastAsia="Yu Gothic UI" w:hAnsi="Arial" w:cs="Arial"/>
          <w:b/>
          <w:bCs/>
          <w:sz w:val="28"/>
          <w:szCs w:val="28"/>
        </w:rPr>
        <w:t>except for Rifle or Shotgun September 1, 2022</w:t>
      </w:r>
      <w:r w:rsidR="00A672E6" w:rsidRPr="00AC4253">
        <w:rPr>
          <w:rFonts w:ascii="Arial" w:eastAsia="Yu Gothic UI" w:hAnsi="Arial" w:cs="Arial"/>
          <w:b/>
          <w:bCs/>
          <w:sz w:val="28"/>
          <w:szCs w:val="28"/>
        </w:rPr>
        <w:t>)</w:t>
      </w:r>
      <w:r w:rsidR="00A672E6">
        <w:rPr>
          <w:rStyle w:val="FootnoteReference"/>
          <w:rFonts w:ascii="Arial" w:eastAsia="Yu Gothic UI" w:hAnsi="Arial" w:cs="Arial"/>
          <w:b/>
          <w:bCs/>
          <w:sz w:val="28"/>
          <w:szCs w:val="28"/>
        </w:rPr>
        <w:footnoteReference w:id="1"/>
      </w:r>
    </w:p>
    <w:p w14:paraId="02F0592D" w14:textId="4F2E83E2" w:rsidR="00E9171A" w:rsidRPr="0038357B" w:rsidRDefault="0038357B" w:rsidP="00350B36">
      <w:pPr>
        <w:spacing w:line="240" w:lineRule="auto"/>
        <w:jc w:val="center"/>
        <w:rPr>
          <w:rFonts w:ascii="Arial" w:eastAsia="Yu Gothic UI" w:hAnsi="Arial" w:cs="Arial"/>
          <w:sz w:val="22"/>
          <w:szCs w:val="22"/>
        </w:rPr>
      </w:pPr>
      <w:r w:rsidRPr="0038357B">
        <w:rPr>
          <w:rFonts w:ascii="Arial" w:eastAsia="Yu Gothic UI" w:hAnsi="Arial" w:cs="Arial"/>
          <w:sz w:val="22"/>
          <w:szCs w:val="22"/>
        </w:rPr>
        <w:t>(Revised December 2022)</w:t>
      </w:r>
      <w:r w:rsidR="00432287" w:rsidRPr="00432287">
        <w:rPr>
          <w:rFonts w:ascii="Arial" w:eastAsia="Yu Gothic UI" w:hAnsi="Arial" w:cs="Arial"/>
          <w:sz w:val="22"/>
          <w:szCs w:val="22"/>
          <w:vertAlign w:val="superscript"/>
        </w:rPr>
        <w:t>1</w:t>
      </w:r>
    </w:p>
    <w:p w14:paraId="5086D00F" w14:textId="77777777" w:rsidR="00A672E6" w:rsidRDefault="00A672E6" w:rsidP="00350B36">
      <w:pPr>
        <w:spacing w:line="240" w:lineRule="auto"/>
        <w:ind w:firstLine="720"/>
        <w:jc w:val="both"/>
        <w:rPr>
          <w:rFonts w:ascii="Arial" w:hAnsi="Arial" w:cs="Arial"/>
          <w:sz w:val="28"/>
          <w:szCs w:val="28"/>
        </w:rPr>
      </w:pPr>
    </w:p>
    <w:p w14:paraId="5EE8B56D" w14:textId="77777777" w:rsidR="00A672E6" w:rsidRPr="00AC4253" w:rsidRDefault="00A672E6" w:rsidP="00350B36">
      <w:pPr>
        <w:spacing w:line="240" w:lineRule="auto"/>
        <w:ind w:firstLine="720"/>
        <w:jc w:val="both"/>
        <w:rPr>
          <w:rFonts w:ascii="Arial" w:eastAsia="Yu Gothic UI" w:hAnsi="Arial" w:cs="Arial"/>
          <w:sz w:val="28"/>
          <w:szCs w:val="28"/>
        </w:rPr>
      </w:pPr>
      <w:r w:rsidRPr="00AC4253">
        <w:rPr>
          <w:rFonts w:ascii="Arial" w:hAnsi="Arial" w:cs="Arial"/>
          <w:sz w:val="28"/>
          <w:szCs w:val="28"/>
        </w:rPr>
        <w:t xml:space="preserve">The </w:t>
      </w:r>
      <w:r w:rsidRPr="00AC4253">
        <w:rPr>
          <w:rFonts w:ascii="Arial" w:eastAsia="Yu Gothic UI" w:hAnsi="Arial" w:cs="Arial"/>
          <w:sz w:val="28"/>
          <w:szCs w:val="28"/>
        </w:rPr>
        <w:t>(</w:t>
      </w:r>
      <w:r w:rsidRPr="00AC4253">
        <w:rPr>
          <w:rFonts w:ascii="Arial" w:eastAsia="Yu Gothic UI" w:hAnsi="Arial" w:cs="Arial"/>
          <w:i/>
          <w:iCs/>
          <w:sz w:val="28"/>
          <w:szCs w:val="28"/>
          <w:u w:val="single"/>
        </w:rPr>
        <w:t>specify</w:t>
      </w:r>
      <w:r w:rsidRPr="00AC4253">
        <w:rPr>
          <w:rFonts w:ascii="Arial" w:eastAsia="Yu Gothic UI" w:hAnsi="Arial" w:cs="Arial"/>
          <w:sz w:val="28"/>
          <w:szCs w:val="28"/>
        </w:rPr>
        <w:t>)</w:t>
      </w:r>
      <w:r w:rsidRPr="00AC4253">
        <w:rPr>
          <w:rFonts w:ascii="Arial" w:hAnsi="Arial" w:cs="Arial"/>
          <w:sz w:val="28"/>
          <w:szCs w:val="28"/>
        </w:rPr>
        <w:t xml:space="preserve"> count</w:t>
      </w:r>
      <w:r w:rsidRPr="00AC4253">
        <w:rPr>
          <w:rFonts w:ascii="Arial" w:eastAsia="Yu Gothic UI" w:hAnsi="Arial" w:cs="Arial"/>
          <w:sz w:val="28"/>
          <w:szCs w:val="28"/>
        </w:rPr>
        <w:t xml:space="preserve"> is Criminal Purchase or Disposal of a Weapon.</w:t>
      </w:r>
    </w:p>
    <w:p w14:paraId="2084F89B" w14:textId="77777777" w:rsidR="00A672E6" w:rsidRPr="00AC4253" w:rsidRDefault="00A672E6" w:rsidP="00350B36">
      <w:pPr>
        <w:spacing w:line="240" w:lineRule="auto"/>
        <w:jc w:val="both"/>
        <w:rPr>
          <w:rFonts w:ascii="Arial" w:eastAsia="Yu Gothic UI" w:hAnsi="Arial" w:cs="Arial"/>
          <w:sz w:val="28"/>
          <w:szCs w:val="28"/>
        </w:rPr>
      </w:pPr>
    </w:p>
    <w:p w14:paraId="32C8E3B6" w14:textId="77777777" w:rsidR="00741953" w:rsidRDefault="00A672E6" w:rsidP="00350B36">
      <w:pPr>
        <w:spacing w:line="240" w:lineRule="auto"/>
        <w:ind w:firstLine="720"/>
        <w:jc w:val="both"/>
        <w:rPr>
          <w:rFonts w:ascii="Arial" w:eastAsia="Yu Gothic UI" w:hAnsi="Arial" w:cs="Arial"/>
          <w:sz w:val="28"/>
          <w:szCs w:val="28"/>
        </w:rPr>
      </w:pPr>
      <w:r w:rsidRPr="00AC4253">
        <w:rPr>
          <w:rFonts w:ascii="Arial" w:eastAsia="Yu Gothic UI" w:hAnsi="Arial" w:cs="Arial"/>
          <w:sz w:val="28"/>
          <w:szCs w:val="28"/>
        </w:rPr>
        <w:t>Under our law, a person is guilty of Criminal Purchase or Disposal of a Weapon when,</w:t>
      </w:r>
      <w:bookmarkStart w:id="0" w:name="_Hlk79339143"/>
      <w:r w:rsidRPr="00AC4253">
        <w:rPr>
          <w:rFonts w:ascii="Arial" w:eastAsia="Yu Gothic UI" w:hAnsi="Arial" w:cs="Arial"/>
          <w:sz w:val="28"/>
          <w:szCs w:val="28"/>
        </w:rPr>
        <w:t xml:space="preserve"> </w:t>
      </w:r>
    </w:p>
    <w:p w14:paraId="798208BE" w14:textId="77777777" w:rsidR="00741953" w:rsidRDefault="00741953" w:rsidP="00350B36">
      <w:pPr>
        <w:spacing w:line="240" w:lineRule="auto"/>
        <w:ind w:firstLine="720"/>
        <w:jc w:val="both"/>
        <w:rPr>
          <w:rFonts w:ascii="Arial" w:eastAsia="Yu Gothic UI" w:hAnsi="Arial" w:cs="Arial"/>
          <w:sz w:val="28"/>
          <w:szCs w:val="28"/>
        </w:rPr>
      </w:pPr>
    </w:p>
    <w:p w14:paraId="0613118D" w14:textId="77777777" w:rsidR="00741953" w:rsidRPr="00CD5742" w:rsidRDefault="00741953" w:rsidP="00741953">
      <w:pPr>
        <w:spacing w:line="240" w:lineRule="auto"/>
        <w:jc w:val="both"/>
        <w:rPr>
          <w:rFonts w:ascii="Arial" w:eastAsia="Yu Gothic UI" w:hAnsi="Arial" w:cs="Arial"/>
          <w:i/>
          <w:iCs/>
          <w:sz w:val="28"/>
          <w:szCs w:val="28"/>
          <w:u w:val="single"/>
        </w:rPr>
      </w:pPr>
      <w:r w:rsidRPr="00CD5742">
        <w:rPr>
          <w:rFonts w:ascii="Arial" w:eastAsia="Yu Gothic UI" w:hAnsi="Arial" w:cs="Arial"/>
          <w:i/>
          <w:iCs/>
          <w:sz w:val="28"/>
          <w:szCs w:val="28"/>
          <w:u w:val="single"/>
        </w:rPr>
        <w:t>Select appropriate alternative(s):</w:t>
      </w:r>
    </w:p>
    <w:p w14:paraId="7E6D9336" w14:textId="77777777" w:rsidR="00741953" w:rsidRDefault="00741953" w:rsidP="00350B36">
      <w:pPr>
        <w:spacing w:line="240" w:lineRule="auto"/>
        <w:ind w:firstLine="720"/>
        <w:jc w:val="both"/>
        <w:rPr>
          <w:rFonts w:ascii="Arial" w:eastAsia="Yu Gothic UI" w:hAnsi="Arial" w:cs="Arial"/>
          <w:sz w:val="28"/>
          <w:szCs w:val="28"/>
        </w:rPr>
      </w:pPr>
    </w:p>
    <w:p w14:paraId="6D6C1173" w14:textId="2ED53904" w:rsidR="003D2231" w:rsidRDefault="00A672E6" w:rsidP="00BF031E">
      <w:pPr>
        <w:spacing w:line="240" w:lineRule="auto"/>
        <w:ind w:left="720"/>
        <w:jc w:val="both"/>
        <w:rPr>
          <w:rFonts w:ascii="Arial" w:eastAsia="Yu Gothic UI" w:hAnsi="Arial" w:cs="Arial"/>
          <w:sz w:val="28"/>
          <w:szCs w:val="28"/>
        </w:rPr>
      </w:pPr>
      <w:r w:rsidRPr="00AC4253">
        <w:rPr>
          <w:rFonts w:ascii="Arial" w:eastAsia="Yu Gothic UI" w:hAnsi="Arial" w:cs="Arial"/>
          <w:sz w:val="28"/>
          <w:szCs w:val="28"/>
        </w:rPr>
        <w:t xml:space="preserve">knowing that </w:t>
      </w:r>
      <w:r>
        <w:rPr>
          <w:rFonts w:ascii="Arial" w:eastAsia="Yu Gothic UI" w:hAnsi="Arial" w:cs="Arial"/>
          <w:sz w:val="28"/>
          <w:szCs w:val="28"/>
        </w:rPr>
        <w:t xml:space="preserve">he or she </w:t>
      </w:r>
      <w:r w:rsidRPr="00AC4253">
        <w:rPr>
          <w:rFonts w:ascii="Arial" w:eastAsia="Yu Gothic UI" w:hAnsi="Arial" w:cs="Arial"/>
          <w:sz w:val="28"/>
          <w:szCs w:val="28"/>
        </w:rPr>
        <w:t xml:space="preserve">is prohibited by law from possessing a </w:t>
      </w:r>
      <w:bookmarkStart w:id="1" w:name="_Hlk120913687"/>
      <w:r w:rsidR="00E45E2C">
        <w:rPr>
          <w:rFonts w:ascii="Arial" w:eastAsia="Yu Gothic UI" w:hAnsi="Arial" w:cs="Arial"/>
          <w:sz w:val="28"/>
          <w:szCs w:val="28"/>
        </w:rPr>
        <w:t>(</w:t>
      </w:r>
      <w:r w:rsidR="00E45E2C" w:rsidRPr="00E45E2C">
        <w:rPr>
          <w:rFonts w:ascii="Arial" w:eastAsia="Yu Gothic UI" w:hAnsi="Arial" w:cs="Arial"/>
          <w:i/>
          <w:iCs/>
          <w:sz w:val="28"/>
          <w:szCs w:val="28"/>
          <w:u w:val="single"/>
        </w:rPr>
        <w:t>specify</w:t>
      </w:r>
      <w:r w:rsidR="00E45E2C">
        <w:rPr>
          <w:rFonts w:ascii="Arial" w:eastAsia="Yu Gothic UI" w:hAnsi="Arial" w:cs="Arial"/>
          <w:sz w:val="28"/>
          <w:szCs w:val="28"/>
        </w:rPr>
        <w:t xml:space="preserve">: </w:t>
      </w:r>
      <w:r w:rsidRPr="00AC4253">
        <w:rPr>
          <w:rFonts w:ascii="Arial" w:eastAsia="Yu Gothic UI" w:hAnsi="Arial" w:cs="Arial"/>
          <w:sz w:val="28"/>
          <w:szCs w:val="28"/>
        </w:rPr>
        <w:t>firearm</w:t>
      </w:r>
      <w:r w:rsidR="00E45E2C">
        <w:rPr>
          <w:rFonts w:ascii="Arial" w:eastAsia="Yu Gothic UI" w:hAnsi="Arial" w:cs="Arial"/>
          <w:sz w:val="28"/>
          <w:szCs w:val="28"/>
        </w:rPr>
        <w:t xml:space="preserve">, </w:t>
      </w:r>
      <w:r w:rsidRPr="00AC4253">
        <w:rPr>
          <w:rFonts w:ascii="Arial" w:eastAsia="Yu Gothic UI" w:hAnsi="Arial" w:cs="Arial"/>
          <w:sz w:val="28"/>
          <w:szCs w:val="28"/>
        </w:rPr>
        <w:t>rifle</w:t>
      </w:r>
      <w:r w:rsidR="00E45E2C">
        <w:rPr>
          <w:rFonts w:ascii="Arial" w:eastAsia="Yu Gothic UI" w:hAnsi="Arial" w:cs="Arial"/>
          <w:sz w:val="28"/>
          <w:szCs w:val="28"/>
        </w:rPr>
        <w:t>,</w:t>
      </w:r>
      <w:r w:rsidRPr="00AC4253">
        <w:rPr>
          <w:rFonts w:ascii="Arial" w:eastAsia="Yu Gothic UI" w:hAnsi="Arial" w:cs="Arial"/>
          <w:sz w:val="28"/>
          <w:szCs w:val="28"/>
        </w:rPr>
        <w:t xml:space="preserve"> or</w:t>
      </w:r>
      <w:r w:rsidR="00E45E2C">
        <w:rPr>
          <w:rFonts w:ascii="Arial" w:eastAsia="Yu Gothic UI" w:hAnsi="Arial" w:cs="Arial"/>
          <w:sz w:val="28"/>
          <w:szCs w:val="28"/>
        </w:rPr>
        <w:t xml:space="preserve"> </w:t>
      </w:r>
      <w:r w:rsidRPr="00AC4253">
        <w:rPr>
          <w:rFonts w:ascii="Arial" w:eastAsia="Yu Gothic UI" w:hAnsi="Arial" w:cs="Arial"/>
          <w:sz w:val="28"/>
          <w:szCs w:val="28"/>
        </w:rPr>
        <w:t>shotgun</w:t>
      </w:r>
      <w:r w:rsidR="00E45E2C">
        <w:rPr>
          <w:rFonts w:ascii="Arial" w:eastAsia="Yu Gothic UI" w:hAnsi="Arial" w:cs="Arial"/>
          <w:sz w:val="28"/>
          <w:szCs w:val="28"/>
        </w:rPr>
        <w:t>)</w:t>
      </w:r>
      <w:bookmarkEnd w:id="1"/>
    </w:p>
    <w:p w14:paraId="62DB3661" w14:textId="77777777" w:rsidR="006A331E" w:rsidRDefault="006A331E" w:rsidP="00BF031E">
      <w:pPr>
        <w:spacing w:line="240" w:lineRule="auto"/>
        <w:ind w:left="720"/>
        <w:jc w:val="both"/>
        <w:rPr>
          <w:rFonts w:ascii="Arial" w:eastAsia="Yu Gothic UI" w:hAnsi="Arial" w:cs="Arial"/>
          <w:sz w:val="28"/>
          <w:szCs w:val="28"/>
        </w:rPr>
      </w:pPr>
    </w:p>
    <w:p w14:paraId="46A42BED" w14:textId="36006D2A" w:rsidR="006A331E" w:rsidRDefault="00A672E6" w:rsidP="00BF031E">
      <w:pPr>
        <w:spacing w:line="240" w:lineRule="auto"/>
        <w:ind w:left="1440"/>
        <w:jc w:val="both"/>
        <w:rPr>
          <w:rFonts w:ascii="Arial" w:eastAsia="Yu Gothic UI" w:hAnsi="Arial" w:cs="Arial"/>
          <w:sz w:val="28"/>
          <w:szCs w:val="28"/>
        </w:rPr>
      </w:pPr>
      <w:r w:rsidRPr="00AC4253">
        <w:rPr>
          <w:rFonts w:ascii="Arial" w:eastAsia="Yu Gothic UI" w:hAnsi="Arial" w:cs="Arial"/>
          <w:sz w:val="28"/>
          <w:szCs w:val="28"/>
        </w:rPr>
        <w:t>because of a prior conviction</w:t>
      </w:r>
      <w:r w:rsidR="001E087B">
        <w:rPr>
          <w:rStyle w:val="FootnoteReference"/>
          <w:rFonts w:ascii="Arial" w:eastAsia="Yu Gothic UI" w:hAnsi="Arial" w:cs="Arial"/>
          <w:sz w:val="28"/>
          <w:szCs w:val="28"/>
        </w:rPr>
        <w:footnoteReference w:id="2"/>
      </w:r>
      <w:r w:rsidRPr="00AC4253">
        <w:rPr>
          <w:rFonts w:ascii="Arial" w:eastAsia="Yu Gothic UI" w:hAnsi="Arial" w:cs="Arial"/>
          <w:sz w:val="28"/>
          <w:szCs w:val="28"/>
        </w:rPr>
        <w:t xml:space="preserve"> </w:t>
      </w:r>
      <w:r w:rsidR="001965FE">
        <w:rPr>
          <w:rFonts w:ascii="Arial" w:eastAsia="Yu Gothic UI" w:hAnsi="Arial" w:cs="Arial"/>
          <w:sz w:val="28"/>
          <w:szCs w:val="28"/>
        </w:rPr>
        <w:t>[</w:t>
      </w:r>
      <w:r w:rsidRPr="00AC4253">
        <w:rPr>
          <w:rFonts w:ascii="Arial" w:eastAsia="Yu Gothic UI" w:hAnsi="Arial" w:cs="Arial"/>
          <w:sz w:val="28"/>
          <w:szCs w:val="28"/>
        </w:rPr>
        <w:t>or</w:t>
      </w:r>
      <w:r w:rsidR="001965FE">
        <w:rPr>
          <w:rFonts w:ascii="Arial" w:eastAsia="Yu Gothic UI" w:hAnsi="Arial" w:cs="Arial"/>
          <w:sz w:val="28"/>
          <w:szCs w:val="28"/>
        </w:rPr>
        <w:t>]</w:t>
      </w:r>
      <w:r w:rsidRPr="00AC4253">
        <w:rPr>
          <w:rFonts w:ascii="Arial" w:eastAsia="Yu Gothic UI" w:hAnsi="Arial" w:cs="Arial"/>
          <w:sz w:val="28"/>
          <w:szCs w:val="28"/>
        </w:rPr>
        <w:t xml:space="preserve"> </w:t>
      </w:r>
    </w:p>
    <w:p w14:paraId="67B14651" w14:textId="77777777" w:rsidR="006A331E" w:rsidRDefault="006A331E" w:rsidP="00BF031E">
      <w:pPr>
        <w:spacing w:line="240" w:lineRule="auto"/>
        <w:ind w:left="1440"/>
        <w:jc w:val="both"/>
        <w:rPr>
          <w:rFonts w:ascii="Arial" w:eastAsia="Yu Gothic UI" w:hAnsi="Arial" w:cs="Arial"/>
          <w:sz w:val="28"/>
          <w:szCs w:val="28"/>
        </w:rPr>
      </w:pPr>
    </w:p>
    <w:p w14:paraId="219A235A" w14:textId="67A0FB96" w:rsidR="001419C8" w:rsidRDefault="00A672E6" w:rsidP="00BF031E">
      <w:pPr>
        <w:spacing w:line="240" w:lineRule="auto"/>
        <w:ind w:left="1440"/>
        <w:jc w:val="both"/>
        <w:rPr>
          <w:rFonts w:ascii="Arial" w:hAnsi="Arial"/>
          <w:spacing w:val="-2"/>
          <w:sz w:val="28"/>
        </w:rPr>
      </w:pPr>
      <w:r w:rsidRPr="00AC4253">
        <w:rPr>
          <w:rFonts w:ascii="Arial" w:eastAsia="Yu Gothic UI" w:hAnsi="Arial" w:cs="Arial"/>
          <w:sz w:val="28"/>
          <w:szCs w:val="28"/>
        </w:rPr>
        <w:t xml:space="preserve">because of </w:t>
      </w:r>
      <w:r w:rsidRPr="00CD5742">
        <w:rPr>
          <w:rFonts w:ascii="Arial" w:eastAsia="Yu Gothic UI" w:hAnsi="Arial" w:cs="Arial"/>
          <w:sz w:val="28"/>
          <w:szCs w:val="28"/>
        </w:rPr>
        <w:t xml:space="preserve">some </w:t>
      </w:r>
      <w:r w:rsidR="006A331E" w:rsidRPr="00CD5742">
        <w:rPr>
          <w:rFonts w:ascii="Arial" w:eastAsia="Yu Gothic UI" w:hAnsi="Arial" w:cs="Arial"/>
          <w:sz w:val="28"/>
          <w:szCs w:val="28"/>
        </w:rPr>
        <w:t>[</w:t>
      </w:r>
      <w:r w:rsidRPr="00CD5742">
        <w:rPr>
          <w:rFonts w:ascii="Arial" w:eastAsia="Yu Gothic UI" w:hAnsi="Arial" w:cs="Arial"/>
          <w:sz w:val="28"/>
          <w:szCs w:val="28"/>
        </w:rPr>
        <w:t>other</w:t>
      </w:r>
      <w:r w:rsidR="00A940C0" w:rsidRPr="00CD5742">
        <w:rPr>
          <w:rFonts w:ascii="Arial" w:eastAsia="Yu Gothic UI" w:hAnsi="Arial" w:cs="Arial"/>
          <w:sz w:val="28"/>
          <w:szCs w:val="28"/>
        </w:rPr>
        <w:t>]</w:t>
      </w:r>
      <w:r w:rsidRPr="00A940C0">
        <w:rPr>
          <w:rFonts w:ascii="Arial" w:eastAsia="Yu Gothic UI" w:hAnsi="Arial" w:cs="Arial"/>
          <w:color w:val="7030A0"/>
          <w:sz w:val="28"/>
          <w:szCs w:val="28"/>
        </w:rPr>
        <w:t xml:space="preserve"> </w:t>
      </w:r>
      <w:r w:rsidRPr="00AC4253">
        <w:rPr>
          <w:rFonts w:ascii="Arial" w:eastAsia="Yu Gothic UI" w:hAnsi="Arial" w:cs="Arial"/>
          <w:sz w:val="28"/>
          <w:szCs w:val="28"/>
        </w:rPr>
        <w:t>disability</w:t>
      </w:r>
      <w:r>
        <w:rPr>
          <w:rFonts w:ascii="Arial" w:eastAsia="Yu Gothic UI" w:hAnsi="Arial" w:cs="Arial"/>
          <w:sz w:val="28"/>
          <w:szCs w:val="28"/>
        </w:rPr>
        <w:t xml:space="preserve"> </w:t>
      </w:r>
      <w:r w:rsidRPr="00AC4253">
        <w:rPr>
          <w:rFonts w:ascii="Arial" w:eastAsia="Yu Gothic UI" w:hAnsi="Arial" w:cs="Arial"/>
          <w:sz w:val="28"/>
          <w:szCs w:val="28"/>
        </w:rPr>
        <w:t xml:space="preserve">which would render him or her ineligible to lawfully possess a </w:t>
      </w:r>
      <w:r w:rsidR="00C55958">
        <w:rPr>
          <w:rFonts w:ascii="Arial" w:eastAsia="Yu Gothic UI" w:hAnsi="Arial" w:cs="Arial"/>
          <w:sz w:val="28"/>
          <w:szCs w:val="28"/>
        </w:rPr>
        <w:t>(</w:t>
      </w:r>
      <w:r w:rsidR="00C55958" w:rsidRPr="00E45E2C">
        <w:rPr>
          <w:rFonts w:ascii="Arial" w:eastAsia="Yu Gothic UI" w:hAnsi="Arial" w:cs="Arial"/>
          <w:i/>
          <w:iCs/>
          <w:sz w:val="28"/>
          <w:szCs w:val="28"/>
          <w:u w:val="single"/>
        </w:rPr>
        <w:t>specify</w:t>
      </w:r>
      <w:r w:rsidR="00C55958">
        <w:rPr>
          <w:rFonts w:ascii="Arial" w:eastAsia="Yu Gothic UI" w:hAnsi="Arial" w:cs="Arial"/>
          <w:sz w:val="28"/>
          <w:szCs w:val="28"/>
        </w:rPr>
        <w:t xml:space="preserve">: </w:t>
      </w:r>
      <w:r w:rsidR="00C55958" w:rsidRPr="00AC4253">
        <w:rPr>
          <w:rFonts w:ascii="Arial" w:eastAsia="Yu Gothic UI" w:hAnsi="Arial" w:cs="Arial"/>
          <w:sz w:val="28"/>
          <w:szCs w:val="28"/>
        </w:rPr>
        <w:t>firearm</w:t>
      </w:r>
      <w:r w:rsidR="00C55958">
        <w:rPr>
          <w:rFonts w:ascii="Arial" w:eastAsia="Yu Gothic UI" w:hAnsi="Arial" w:cs="Arial"/>
          <w:sz w:val="28"/>
          <w:szCs w:val="28"/>
        </w:rPr>
        <w:t xml:space="preserve">, </w:t>
      </w:r>
      <w:r w:rsidR="00C55958" w:rsidRPr="00AC4253">
        <w:rPr>
          <w:rFonts w:ascii="Arial" w:eastAsia="Yu Gothic UI" w:hAnsi="Arial" w:cs="Arial"/>
          <w:sz w:val="28"/>
          <w:szCs w:val="28"/>
        </w:rPr>
        <w:t>rifle</w:t>
      </w:r>
      <w:r w:rsidR="00C55958">
        <w:rPr>
          <w:rFonts w:ascii="Arial" w:eastAsia="Yu Gothic UI" w:hAnsi="Arial" w:cs="Arial"/>
          <w:sz w:val="28"/>
          <w:szCs w:val="28"/>
        </w:rPr>
        <w:t>,</w:t>
      </w:r>
      <w:r w:rsidR="00C55958" w:rsidRPr="00AC4253">
        <w:rPr>
          <w:rFonts w:ascii="Arial" w:eastAsia="Yu Gothic UI" w:hAnsi="Arial" w:cs="Arial"/>
          <w:sz w:val="28"/>
          <w:szCs w:val="28"/>
        </w:rPr>
        <w:t xml:space="preserve"> or</w:t>
      </w:r>
      <w:r w:rsidR="00C55958">
        <w:rPr>
          <w:rFonts w:ascii="Arial" w:eastAsia="Yu Gothic UI" w:hAnsi="Arial" w:cs="Arial"/>
          <w:sz w:val="28"/>
          <w:szCs w:val="28"/>
        </w:rPr>
        <w:t xml:space="preserve"> </w:t>
      </w:r>
      <w:r w:rsidR="00C55958" w:rsidRPr="00AC4253">
        <w:rPr>
          <w:rFonts w:ascii="Arial" w:eastAsia="Yu Gothic UI" w:hAnsi="Arial" w:cs="Arial"/>
          <w:sz w:val="28"/>
          <w:szCs w:val="28"/>
        </w:rPr>
        <w:t>shotgun</w:t>
      </w:r>
      <w:r w:rsidR="00C55958">
        <w:rPr>
          <w:rFonts w:ascii="Arial" w:eastAsia="Yu Gothic UI" w:hAnsi="Arial" w:cs="Arial"/>
          <w:sz w:val="28"/>
          <w:szCs w:val="28"/>
        </w:rPr>
        <w:t>)</w:t>
      </w:r>
      <w:r w:rsidRPr="00AC4253">
        <w:rPr>
          <w:rFonts w:ascii="Arial" w:eastAsia="Yu Gothic UI" w:hAnsi="Arial" w:cs="Arial"/>
          <w:sz w:val="28"/>
          <w:szCs w:val="28"/>
        </w:rPr>
        <w:t xml:space="preserve"> in this state</w:t>
      </w:r>
      <w:r w:rsidRPr="00A764AE">
        <w:rPr>
          <w:rFonts w:ascii="Arial" w:eastAsia="Yu Gothic UI" w:hAnsi="Arial" w:cs="Arial"/>
          <w:sz w:val="28"/>
          <w:szCs w:val="28"/>
        </w:rPr>
        <w:t xml:space="preserve">, </w:t>
      </w:r>
      <w:r w:rsidR="001965FE">
        <w:rPr>
          <w:rFonts w:ascii="Arial" w:eastAsia="Yu Gothic UI" w:hAnsi="Arial" w:cs="Arial"/>
          <w:sz w:val="28"/>
          <w:szCs w:val="28"/>
        </w:rPr>
        <w:t>[</w:t>
      </w:r>
      <w:r w:rsidRPr="00A764AE">
        <w:rPr>
          <w:rFonts w:ascii="Arial" w:hAnsi="Arial"/>
          <w:spacing w:val="-2"/>
          <w:sz w:val="28"/>
        </w:rPr>
        <w:t>or</w:t>
      </w:r>
      <w:r w:rsidR="001965FE">
        <w:rPr>
          <w:rFonts w:ascii="Arial" w:hAnsi="Arial"/>
          <w:spacing w:val="-2"/>
          <w:sz w:val="28"/>
        </w:rPr>
        <w:t>]</w:t>
      </w:r>
      <w:r w:rsidRPr="00A764AE">
        <w:rPr>
          <w:rFonts w:ascii="Arial" w:hAnsi="Arial"/>
          <w:spacing w:val="-2"/>
          <w:sz w:val="28"/>
        </w:rPr>
        <w:t xml:space="preserve"> </w:t>
      </w:r>
    </w:p>
    <w:p w14:paraId="227F0A0E" w14:textId="77777777" w:rsidR="001419C8" w:rsidRDefault="001419C8" w:rsidP="00BF031E">
      <w:pPr>
        <w:spacing w:line="240" w:lineRule="auto"/>
        <w:ind w:left="720" w:firstLine="720"/>
        <w:jc w:val="both"/>
        <w:rPr>
          <w:rFonts w:ascii="Arial" w:hAnsi="Arial"/>
          <w:spacing w:val="-2"/>
          <w:sz w:val="28"/>
        </w:rPr>
      </w:pPr>
    </w:p>
    <w:p w14:paraId="4C049326" w14:textId="77777777" w:rsidR="00BF031E" w:rsidRDefault="00A672E6" w:rsidP="00BF031E">
      <w:pPr>
        <w:spacing w:line="240" w:lineRule="auto"/>
        <w:ind w:left="720"/>
        <w:jc w:val="both"/>
        <w:rPr>
          <w:rFonts w:ascii="Arial" w:hAnsi="Arial"/>
          <w:spacing w:val="-2"/>
          <w:sz w:val="28"/>
          <w:lang w:val="x-none"/>
        </w:rPr>
      </w:pPr>
      <w:r w:rsidRPr="00A764AE">
        <w:rPr>
          <w:rFonts w:ascii="Arial" w:hAnsi="Arial"/>
          <w:spacing w:val="-2"/>
          <w:sz w:val="28"/>
        </w:rPr>
        <w:lastRenderedPageBreak/>
        <w:t xml:space="preserve">knowing </w:t>
      </w:r>
      <w:r w:rsidRPr="00A764AE">
        <w:rPr>
          <w:rFonts w:ascii="Arial" w:hAnsi="Arial"/>
          <w:spacing w:val="-2"/>
          <w:sz w:val="28"/>
          <w:lang w:val="x-none"/>
        </w:rPr>
        <w:t xml:space="preserve">that </w:t>
      </w:r>
      <w:r w:rsidRPr="00A764AE">
        <w:rPr>
          <w:rFonts w:ascii="Arial" w:hAnsi="Arial"/>
          <w:spacing w:val="-2"/>
          <w:sz w:val="28"/>
        </w:rPr>
        <w:t>he or she</w:t>
      </w:r>
      <w:r w:rsidRPr="00A764AE">
        <w:rPr>
          <w:rFonts w:ascii="Arial" w:hAnsi="Arial"/>
          <w:spacing w:val="-2"/>
          <w:sz w:val="28"/>
          <w:lang w:val="x-none"/>
        </w:rPr>
        <w:t xml:space="preserve"> is the subject of an outstanding warrant of arrest</w:t>
      </w:r>
      <w:r w:rsidRPr="00A764AE">
        <w:rPr>
          <w:rFonts w:ascii="Arial" w:hAnsi="Arial"/>
          <w:spacing w:val="-2"/>
          <w:sz w:val="28"/>
        </w:rPr>
        <w:t xml:space="preserve"> </w:t>
      </w:r>
      <w:r w:rsidRPr="00A764AE">
        <w:rPr>
          <w:rFonts w:ascii="Arial" w:hAnsi="Arial"/>
          <w:spacing w:val="-2"/>
          <w:sz w:val="28"/>
          <w:lang w:val="x-none"/>
        </w:rPr>
        <w:t xml:space="preserve">issued upon the alleged commission of a felony or serious offense, </w:t>
      </w:r>
    </w:p>
    <w:p w14:paraId="6F744C2B" w14:textId="77777777" w:rsidR="00BF031E" w:rsidRDefault="00BF031E" w:rsidP="00C55958">
      <w:pPr>
        <w:spacing w:line="240" w:lineRule="auto"/>
        <w:jc w:val="both"/>
        <w:rPr>
          <w:rFonts w:ascii="Arial" w:hAnsi="Arial"/>
          <w:spacing w:val="-2"/>
          <w:sz w:val="28"/>
          <w:lang w:val="x-none"/>
        </w:rPr>
      </w:pPr>
    </w:p>
    <w:p w14:paraId="28421C44" w14:textId="668DF81D" w:rsidR="00A672E6" w:rsidRDefault="00A672E6" w:rsidP="00C55958">
      <w:pPr>
        <w:spacing w:line="240" w:lineRule="auto"/>
        <w:jc w:val="both"/>
        <w:rPr>
          <w:rFonts w:ascii="Arial" w:eastAsia="Yu Gothic UI" w:hAnsi="Arial" w:cs="Arial"/>
          <w:sz w:val="28"/>
          <w:szCs w:val="28"/>
        </w:rPr>
      </w:pPr>
      <w:r w:rsidRPr="00A764AE">
        <w:rPr>
          <w:rFonts w:ascii="Arial" w:hAnsi="Arial"/>
          <w:spacing w:val="-2"/>
          <w:sz w:val="28"/>
        </w:rPr>
        <w:t>such person purchases or otherwise acquires</w:t>
      </w:r>
      <w:r w:rsidRPr="00642268">
        <w:rPr>
          <w:rFonts w:ascii="Arial" w:hAnsi="Arial"/>
          <w:color w:val="00B050"/>
          <w:spacing w:val="-2"/>
          <w:sz w:val="28"/>
        </w:rPr>
        <w:t xml:space="preserve"> </w:t>
      </w:r>
      <w:r>
        <w:rPr>
          <w:rFonts w:ascii="Arial" w:hAnsi="Arial"/>
          <w:spacing w:val="-2"/>
          <w:sz w:val="28"/>
        </w:rPr>
        <w:t xml:space="preserve">a </w:t>
      </w:r>
      <w:r w:rsidR="00BF031E">
        <w:rPr>
          <w:rFonts w:ascii="Arial" w:eastAsia="Yu Gothic UI" w:hAnsi="Arial" w:cs="Arial"/>
          <w:sz w:val="28"/>
          <w:szCs w:val="28"/>
        </w:rPr>
        <w:t>(</w:t>
      </w:r>
      <w:r w:rsidR="00BF031E" w:rsidRPr="00E45E2C">
        <w:rPr>
          <w:rFonts w:ascii="Arial" w:eastAsia="Yu Gothic UI" w:hAnsi="Arial" w:cs="Arial"/>
          <w:i/>
          <w:iCs/>
          <w:sz w:val="28"/>
          <w:szCs w:val="28"/>
          <w:u w:val="single"/>
        </w:rPr>
        <w:t>specify</w:t>
      </w:r>
      <w:r w:rsidR="00BF031E">
        <w:rPr>
          <w:rFonts w:ascii="Arial" w:eastAsia="Yu Gothic UI" w:hAnsi="Arial" w:cs="Arial"/>
          <w:sz w:val="28"/>
          <w:szCs w:val="28"/>
        </w:rPr>
        <w:t xml:space="preserve">: </w:t>
      </w:r>
      <w:r w:rsidR="00BF031E" w:rsidRPr="00AC4253">
        <w:rPr>
          <w:rFonts w:ascii="Arial" w:eastAsia="Yu Gothic UI" w:hAnsi="Arial" w:cs="Arial"/>
          <w:sz w:val="28"/>
          <w:szCs w:val="28"/>
        </w:rPr>
        <w:t>firearm</w:t>
      </w:r>
      <w:r w:rsidR="00BF031E">
        <w:rPr>
          <w:rFonts w:ascii="Arial" w:eastAsia="Yu Gothic UI" w:hAnsi="Arial" w:cs="Arial"/>
          <w:sz w:val="28"/>
          <w:szCs w:val="28"/>
        </w:rPr>
        <w:t xml:space="preserve">, </w:t>
      </w:r>
      <w:r w:rsidR="00BF031E" w:rsidRPr="00AC4253">
        <w:rPr>
          <w:rFonts w:ascii="Arial" w:eastAsia="Yu Gothic UI" w:hAnsi="Arial" w:cs="Arial"/>
          <w:sz w:val="28"/>
          <w:szCs w:val="28"/>
        </w:rPr>
        <w:t>rifle</w:t>
      </w:r>
      <w:r w:rsidR="00BF031E">
        <w:rPr>
          <w:rFonts w:ascii="Arial" w:eastAsia="Yu Gothic UI" w:hAnsi="Arial" w:cs="Arial"/>
          <w:sz w:val="28"/>
          <w:szCs w:val="28"/>
        </w:rPr>
        <w:t>,</w:t>
      </w:r>
      <w:r w:rsidR="00BF031E" w:rsidRPr="00AC4253">
        <w:rPr>
          <w:rFonts w:ascii="Arial" w:eastAsia="Yu Gothic UI" w:hAnsi="Arial" w:cs="Arial"/>
          <w:sz w:val="28"/>
          <w:szCs w:val="28"/>
        </w:rPr>
        <w:t xml:space="preserve"> or</w:t>
      </w:r>
      <w:r w:rsidR="00BF031E">
        <w:rPr>
          <w:rFonts w:ascii="Arial" w:eastAsia="Yu Gothic UI" w:hAnsi="Arial" w:cs="Arial"/>
          <w:sz w:val="28"/>
          <w:szCs w:val="28"/>
        </w:rPr>
        <w:t xml:space="preserve"> </w:t>
      </w:r>
      <w:r w:rsidR="00BF031E" w:rsidRPr="00AC4253">
        <w:rPr>
          <w:rFonts w:ascii="Arial" w:eastAsia="Yu Gothic UI" w:hAnsi="Arial" w:cs="Arial"/>
          <w:sz w:val="28"/>
          <w:szCs w:val="28"/>
        </w:rPr>
        <w:t>shotgun</w:t>
      </w:r>
      <w:r w:rsidR="00BF031E">
        <w:rPr>
          <w:rFonts w:ascii="Arial" w:eastAsia="Yu Gothic UI" w:hAnsi="Arial" w:cs="Arial"/>
          <w:sz w:val="28"/>
          <w:szCs w:val="28"/>
        </w:rPr>
        <w:t xml:space="preserve">) </w:t>
      </w:r>
      <w:r>
        <w:rPr>
          <w:rFonts w:ascii="Arial" w:hAnsi="Arial"/>
          <w:spacing w:val="-2"/>
          <w:sz w:val="28"/>
        </w:rPr>
        <w:t xml:space="preserve">from another person. </w:t>
      </w:r>
      <w:bookmarkEnd w:id="0"/>
    </w:p>
    <w:p w14:paraId="5FEA02F9" w14:textId="77777777" w:rsidR="00E9171A" w:rsidRPr="00AC4253" w:rsidRDefault="00E9171A" w:rsidP="00350B36">
      <w:pPr>
        <w:spacing w:line="240" w:lineRule="auto"/>
        <w:jc w:val="both"/>
        <w:rPr>
          <w:rFonts w:ascii="Arial" w:eastAsia="Yu Gothic UI" w:hAnsi="Arial" w:cs="Arial"/>
          <w:sz w:val="28"/>
          <w:szCs w:val="28"/>
        </w:rPr>
      </w:pPr>
    </w:p>
    <w:p w14:paraId="286B93E4" w14:textId="77777777" w:rsidR="00A672E6" w:rsidRPr="00AC4253" w:rsidRDefault="00A672E6" w:rsidP="00350B36">
      <w:pPr>
        <w:spacing w:line="240" w:lineRule="auto"/>
        <w:ind w:firstLine="720"/>
        <w:jc w:val="both"/>
        <w:rPr>
          <w:rFonts w:ascii="Arial" w:eastAsia="Yu Gothic UI" w:hAnsi="Arial" w:cs="Arial"/>
          <w:sz w:val="28"/>
          <w:szCs w:val="28"/>
        </w:rPr>
      </w:pPr>
      <w:r w:rsidRPr="00AC4253">
        <w:rPr>
          <w:rFonts w:ascii="Arial" w:hAnsi="Arial" w:cs="Arial"/>
          <w:sz w:val="28"/>
          <w:szCs w:val="28"/>
        </w:rPr>
        <w:t>The following terms used in that definition have a special meaning:</w:t>
      </w:r>
    </w:p>
    <w:p w14:paraId="3226A6BC" w14:textId="68780B87" w:rsidR="00A672E6" w:rsidRDefault="00A672E6" w:rsidP="00350B36">
      <w:pPr>
        <w:spacing w:line="240" w:lineRule="auto"/>
      </w:pPr>
    </w:p>
    <w:p w14:paraId="137796D5" w14:textId="61172941" w:rsidR="00A672E6" w:rsidRDefault="00A672E6" w:rsidP="00350B36">
      <w:pPr>
        <w:spacing w:line="240" w:lineRule="auto"/>
        <w:ind w:left="720"/>
        <w:jc w:val="both"/>
        <w:rPr>
          <w:rFonts w:ascii="Arial" w:eastAsia="Yu Gothic UI" w:hAnsi="Arial" w:cs="Arial"/>
          <w:sz w:val="28"/>
          <w:szCs w:val="28"/>
        </w:rPr>
      </w:pPr>
      <w:r w:rsidRPr="00A672E6">
        <w:rPr>
          <w:rFonts w:ascii="Arial" w:eastAsia="Yu Gothic UI" w:hAnsi="Arial" w:cs="Arial"/>
          <w:sz w:val="28"/>
          <w:szCs w:val="28"/>
        </w:rPr>
        <w:sym w:font="WP TypographicSymbols" w:char="0041"/>
      </w:r>
      <w:r w:rsidRPr="00A672E6">
        <w:rPr>
          <w:rFonts w:ascii="Arial" w:eastAsia="Yu Gothic UI" w:hAnsi="Arial" w:cs="Arial"/>
          <w:sz w:val="28"/>
          <w:szCs w:val="28"/>
        </w:rPr>
        <w:t>FIREARM</w:t>
      </w:r>
      <w:r w:rsidRPr="00A672E6">
        <w:rPr>
          <w:rFonts w:ascii="Arial" w:eastAsia="Yu Gothic UI" w:hAnsi="Arial" w:cs="Arial"/>
          <w:sz w:val="28"/>
          <w:szCs w:val="28"/>
        </w:rPr>
        <w:sym w:font="WP TypographicSymbols" w:char="0040"/>
      </w:r>
      <w:r w:rsidRPr="00A672E6">
        <w:rPr>
          <w:rFonts w:ascii="Arial" w:eastAsia="Yu Gothic UI" w:hAnsi="Arial" w:cs="Arial"/>
          <w:sz w:val="28"/>
          <w:szCs w:val="28"/>
        </w:rPr>
        <w:t xml:space="preserve"> means any pistol or revolver.</w:t>
      </w:r>
      <w:r w:rsidRPr="00A672E6">
        <w:rPr>
          <w:rFonts w:ascii="Arial" w:eastAsia="Yu Gothic UI" w:hAnsi="Arial" w:cs="Arial"/>
          <w:sz w:val="28"/>
          <w:szCs w:val="28"/>
          <w:vertAlign w:val="superscript"/>
        </w:rPr>
        <w:footnoteReference w:id="3"/>
      </w:r>
    </w:p>
    <w:p w14:paraId="509693FB" w14:textId="77777777" w:rsidR="00A672E6" w:rsidRPr="00A672E6" w:rsidRDefault="00A672E6" w:rsidP="00350B36">
      <w:pPr>
        <w:spacing w:line="240" w:lineRule="auto"/>
        <w:ind w:left="720"/>
        <w:jc w:val="both"/>
        <w:rPr>
          <w:rFonts w:ascii="Arial" w:eastAsia="Yu Gothic UI" w:hAnsi="Arial" w:cs="Arial"/>
          <w:sz w:val="28"/>
          <w:szCs w:val="28"/>
        </w:rPr>
      </w:pPr>
    </w:p>
    <w:p w14:paraId="36263E61" w14:textId="6D9223FB" w:rsidR="00F54DCB" w:rsidRPr="00F54DCB" w:rsidRDefault="00F54DCB" w:rsidP="00F54DCB">
      <w:pPr>
        <w:autoSpaceDE w:val="0"/>
        <w:autoSpaceDN w:val="0"/>
        <w:adjustRightInd w:val="0"/>
        <w:spacing w:line="240" w:lineRule="auto"/>
        <w:ind w:firstLine="720"/>
        <w:jc w:val="both"/>
        <w:rPr>
          <w:rFonts w:ascii="Arial" w:eastAsia="Yu Gothic UI" w:hAnsi="Arial" w:cs="Arial"/>
          <w:sz w:val="28"/>
          <w:szCs w:val="28"/>
        </w:rPr>
      </w:pPr>
      <w:r w:rsidRPr="00F54DCB">
        <w:rPr>
          <w:rFonts w:ascii="Arial" w:eastAsia="Yu Gothic UI" w:hAnsi="Arial" w:cs="Arial"/>
          <w:sz w:val="28"/>
          <w:szCs w:val="28"/>
        </w:rPr>
        <w:t>[</w:t>
      </w:r>
      <w:bookmarkStart w:id="2" w:name="_Hlk110252499"/>
      <w:r w:rsidRPr="00F54DCB">
        <w:rPr>
          <w:rFonts w:ascii="Arial" w:eastAsia="Calibri" w:hAnsi="Arial" w:cs="Arial"/>
          <w:sz w:val="28"/>
          <w:szCs w:val="28"/>
        </w:rPr>
        <w:t xml:space="preserve">RIFLE means a weapon designed or redesigned, made or remade, and intended to be fired from the shoulder and designed or redesigned and made or remade to use the energy of the explosive to fire only a single projectile through a rifled bore for each single pull of the trigger </w:t>
      </w:r>
      <w:bookmarkEnd w:id="2"/>
      <w:r w:rsidRPr="00F54DCB">
        <w:rPr>
          <w:rFonts w:ascii="Arial" w:eastAsia="Calibri" w:hAnsi="Arial" w:cs="Arial"/>
          <w:sz w:val="28"/>
          <w:szCs w:val="28"/>
        </w:rPr>
        <w:t xml:space="preserve">using either: (a) fixed metallic cartridge; or (b) each projectile and explosive charge are loaded individually for each shot discharged.  </w:t>
      </w:r>
      <w:r w:rsidR="002A54B8" w:rsidRPr="002E7ADF">
        <w:rPr>
          <w:rFonts w:ascii="Arial" w:eastAsia="Calibri" w:hAnsi="Arial" w:cs="Arial"/>
          <w:sz w:val="28"/>
          <w:szCs w:val="28"/>
        </w:rPr>
        <w:t>(</w:t>
      </w:r>
      <w:r w:rsidR="002A54B8" w:rsidRPr="002E7ADF">
        <w:rPr>
          <w:rFonts w:ascii="Arial" w:eastAsia="Calibri" w:hAnsi="Arial" w:cs="Arial"/>
          <w:i/>
          <w:iCs/>
          <w:sz w:val="28"/>
          <w:szCs w:val="28"/>
          <w:u w:val="single"/>
        </w:rPr>
        <w:t>Add if in issue:</w:t>
      </w:r>
      <w:r w:rsidR="002A54B8">
        <w:rPr>
          <w:rFonts w:ascii="Arial" w:eastAsia="Calibri" w:hAnsi="Arial" w:cs="Arial"/>
          <w:sz w:val="28"/>
          <w:szCs w:val="28"/>
        </w:rPr>
        <w:t xml:space="preserve"> </w:t>
      </w:r>
      <w:r w:rsidR="002A54B8" w:rsidRPr="0090692C">
        <w:rPr>
          <w:rFonts w:ascii="Arial" w:eastAsia="Calibri" w:hAnsi="Arial" w:cs="Arial"/>
          <w:sz w:val="28"/>
          <w:szCs w:val="28"/>
        </w:rPr>
        <w:t>In</w:t>
      </w:r>
      <w:r w:rsidRPr="00F54DCB">
        <w:rPr>
          <w:rFonts w:ascii="Arial" w:eastAsia="Calibri" w:hAnsi="Arial" w:cs="Arial"/>
          <w:sz w:val="28"/>
          <w:szCs w:val="28"/>
        </w:rPr>
        <w:t xml:space="preserve"> addition to common, modern usage, rifles include those using obsolete ammunition not commonly available in commercial trade, or that load through the muzzle and fire a single projectile with each discharge, or loading, including muzzle loading rifles, flintlock rifles, and black powder rifles</w:t>
      </w:r>
      <w:r w:rsidRPr="00F54DCB">
        <w:rPr>
          <w:rFonts w:ascii="Arial" w:eastAsia="Yu Gothic UI" w:hAnsi="Arial" w:cs="Arial"/>
          <w:sz w:val="28"/>
          <w:szCs w:val="28"/>
        </w:rPr>
        <w:t>.</w:t>
      </w:r>
      <w:r w:rsidRPr="00F54DCB">
        <w:rPr>
          <w:rFonts w:ascii="Arial" w:eastAsia="Yu Gothic UI" w:hAnsi="Arial" w:cs="Arial"/>
          <w:sz w:val="28"/>
          <w:szCs w:val="28"/>
          <w:vertAlign w:val="superscript"/>
        </w:rPr>
        <w:footnoteReference w:id="4"/>
      </w:r>
      <w:r w:rsidRPr="00F54DCB">
        <w:rPr>
          <w:rFonts w:ascii="Arial" w:eastAsia="Yu Gothic UI" w:hAnsi="Arial" w:cs="Arial"/>
          <w:sz w:val="28"/>
          <w:szCs w:val="28"/>
        </w:rPr>
        <w:t>]</w:t>
      </w:r>
    </w:p>
    <w:p w14:paraId="7433D84A" w14:textId="77777777" w:rsidR="00F54DCB" w:rsidRPr="00F54DCB" w:rsidRDefault="00F54DCB" w:rsidP="00F54DCB">
      <w:pPr>
        <w:autoSpaceDE w:val="0"/>
        <w:autoSpaceDN w:val="0"/>
        <w:adjustRightInd w:val="0"/>
        <w:spacing w:line="240" w:lineRule="auto"/>
        <w:jc w:val="both"/>
        <w:rPr>
          <w:rFonts w:ascii="Arial" w:eastAsia="Yu Gothic UI" w:hAnsi="Arial" w:cs="Arial"/>
          <w:sz w:val="28"/>
          <w:szCs w:val="28"/>
        </w:rPr>
      </w:pPr>
    </w:p>
    <w:p w14:paraId="03FD92E9" w14:textId="28A9A32B" w:rsidR="00F54DCB" w:rsidRPr="00F54DCB" w:rsidRDefault="00F54DCB" w:rsidP="00F54DCB">
      <w:pPr>
        <w:autoSpaceDE w:val="0"/>
        <w:autoSpaceDN w:val="0"/>
        <w:adjustRightInd w:val="0"/>
        <w:spacing w:line="240" w:lineRule="auto"/>
        <w:ind w:firstLine="720"/>
        <w:jc w:val="both"/>
        <w:rPr>
          <w:rFonts w:ascii="Arial" w:eastAsia="Yu Gothic UI" w:hAnsi="Arial" w:cs="Arial"/>
          <w:sz w:val="28"/>
          <w:szCs w:val="28"/>
        </w:rPr>
      </w:pPr>
      <w:r w:rsidRPr="00F54DCB">
        <w:rPr>
          <w:rFonts w:ascii="Arial" w:eastAsia="Yu Gothic UI" w:hAnsi="Arial" w:cs="Arial"/>
          <w:sz w:val="28"/>
          <w:szCs w:val="28"/>
        </w:rPr>
        <w:t>[</w:t>
      </w:r>
      <w:bookmarkStart w:id="3" w:name="_Hlk110252527"/>
      <w:r w:rsidRPr="00F54DCB">
        <w:rPr>
          <w:rFonts w:ascii="Arial" w:eastAsia="Calibri" w:hAnsi="Arial" w:cs="Arial"/>
          <w:sz w:val="28"/>
          <w:szCs w:val="28"/>
        </w:rPr>
        <w:t xml:space="preserve">SHOTGUN a weapon designed or redesigned, made or remade, and intended to be fired from the shoulder and designed or redesigned and made or remade to use the energy of the explosive to fire through a smooth or rifled bore either a number of ball shot or a single projectile for each single pull of </w:t>
      </w:r>
      <w:r w:rsidRPr="00F54DCB">
        <w:rPr>
          <w:rFonts w:ascii="Arial" w:eastAsia="Calibri" w:hAnsi="Arial" w:cs="Arial"/>
          <w:sz w:val="28"/>
          <w:szCs w:val="28"/>
        </w:rPr>
        <w:lastRenderedPageBreak/>
        <w:t>the trigger</w:t>
      </w:r>
      <w:bookmarkEnd w:id="3"/>
      <w:r w:rsidRPr="00F54DCB">
        <w:rPr>
          <w:rFonts w:ascii="Arial" w:eastAsia="Calibri" w:hAnsi="Arial" w:cs="Arial"/>
          <w:sz w:val="28"/>
          <w:szCs w:val="28"/>
        </w:rPr>
        <w:t xml:space="preserve"> using either: (a) a fixed shotgun shell; or (b) a projectile or number of ball shot and explosive charge are loaded individually for each shot discharged.  </w:t>
      </w:r>
      <w:r w:rsidR="002A54B8" w:rsidRPr="002E7ADF">
        <w:rPr>
          <w:rFonts w:ascii="Arial" w:eastAsia="Calibri" w:hAnsi="Arial" w:cs="Arial"/>
          <w:sz w:val="28"/>
          <w:szCs w:val="28"/>
        </w:rPr>
        <w:t>(</w:t>
      </w:r>
      <w:r w:rsidR="002A54B8" w:rsidRPr="002E7ADF">
        <w:rPr>
          <w:rFonts w:ascii="Arial" w:eastAsia="Calibri" w:hAnsi="Arial" w:cs="Arial"/>
          <w:i/>
          <w:iCs/>
          <w:sz w:val="28"/>
          <w:szCs w:val="28"/>
          <w:u w:val="single"/>
        </w:rPr>
        <w:t>Add if in issue:</w:t>
      </w:r>
      <w:r w:rsidR="002A54B8">
        <w:rPr>
          <w:rFonts w:ascii="Arial" w:eastAsia="Calibri" w:hAnsi="Arial" w:cs="Arial"/>
          <w:sz w:val="28"/>
          <w:szCs w:val="28"/>
        </w:rPr>
        <w:t xml:space="preserve"> </w:t>
      </w:r>
      <w:r w:rsidR="002A54B8" w:rsidRPr="0090692C">
        <w:rPr>
          <w:rFonts w:ascii="Arial" w:eastAsia="Calibri" w:hAnsi="Arial" w:cs="Arial"/>
          <w:sz w:val="28"/>
          <w:szCs w:val="28"/>
        </w:rPr>
        <w:t>In</w:t>
      </w:r>
      <w:r w:rsidRPr="00F54DCB">
        <w:rPr>
          <w:rFonts w:ascii="Arial" w:eastAsia="Calibri" w:hAnsi="Arial" w:cs="Arial"/>
          <w:sz w:val="28"/>
          <w:szCs w:val="28"/>
        </w:rPr>
        <w:t xml:space="preserve"> addition to common, modern usage, shotguns include those using obsolete ammunition not commonly available in commercial trade, or that load through the muzzle and fires ball shot with each discharge, or loading, including muzzle loading shotguns, flintlock shotguns, and black powder shotguns.</w:t>
      </w:r>
      <w:r w:rsidRPr="00F54DCB">
        <w:rPr>
          <w:rFonts w:ascii="Arial" w:eastAsia="Yu Gothic UI" w:hAnsi="Arial" w:cs="Arial"/>
          <w:sz w:val="28"/>
          <w:szCs w:val="28"/>
          <w:vertAlign w:val="superscript"/>
        </w:rPr>
        <w:footnoteReference w:id="5"/>
      </w:r>
      <w:r w:rsidRPr="00F54DCB">
        <w:rPr>
          <w:rFonts w:ascii="Arial" w:eastAsia="Yu Gothic UI" w:hAnsi="Arial" w:cs="Arial"/>
          <w:sz w:val="28"/>
          <w:szCs w:val="28"/>
        </w:rPr>
        <w:t>]</w:t>
      </w:r>
    </w:p>
    <w:p w14:paraId="31F9AA38" w14:textId="77777777" w:rsidR="00F54DCB" w:rsidRPr="00F54DCB" w:rsidRDefault="00F54DCB" w:rsidP="00F54DCB">
      <w:pPr>
        <w:widowControl w:val="0"/>
        <w:autoSpaceDE w:val="0"/>
        <w:autoSpaceDN w:val="0"/>
        <w:adjustRightInd w:val="0"/>
        <w:spacing w:line="240" w:lineRule="auto"/>
        <w:rPr>
          <w:sz w:val="20"/>
        </w:rPr>
      </w:pPr>
    </w:p>
    <w:p w14:paraId="5EFD314C" w14:textId="77777777" w:rsidR="00A672E6" w:rsidRPr="00A672E6" w:rsidRDefault="00A672E6" w:rsidP="00350B36">
      <w:pPr>
        <w:spacing w:line="240" w:lineRule="auto"/>
        <w:jc w:val="both"/>
        <w:rPr>
          <w:rFonts w:ascii="Arial" w:eastAsia="Yu Gothic UI" w:hAnsi="Arial" w:cs="Arial"/>
          <w:sz w:val="28"/>
          <w:szCs w:val="28"/>
        </w:rPr>
      </w:pPr>
    </w:p>
    <w:p w14:paraId="32592965" w14:textId="6117D8F4" w:rsidR="00A672E6" w:rsidRDefault="00A672E6" w:rsidP="00F54DCB">
      <w:pPr>
        <w:spacing w:line="240" w:lineRule="auto"/>
        <w:ind w:firstLine="720"/>
        <w:jc w:val="both"/>
        <w:rPr>
          <w:rFonts w:ascii="Arial" w:eastAsia="Yu Gothic UI" w:hAnsi="Arial" w:cs="Arial"/>
          <w:sz w:val="28"/>
          <w:szCs w:val="28"/>
        </w:rPr>
      </w:pPr>
      <w:r w:rsidRPr="00A672E6">
        <w:rPr>
          <w:rFonts w:ascii="Arial" w:eastAsia="Yu Gothic UI" w:hAnsi="Arial" w:cs="Arial"/>
          <w:sz w:val="28"/>
          <w:szCs w:val="28"/>
        </w:rPr>
        <w:t xml:space="preserve">Under this count, the </w:t>
      </w:r>
      <w:r w:rsidR="000F3E02">
        <w:rPr>
          <w:rFonts w:ascii="Arial" w:eastAsia="Yu Gothic UI" w:hAnsi="Arial" w:cs="Arial"/>
          <w:sz w:val="28"/>
          <w:szCs w:val="28"/>
        </w:rPr>
        <w:t>(</w:t>
      </w:r>
      <w:r w:rsidR="000F3E02" w:rsidRPr="000F3E02">
        <w:rPr>
          <w:rFonts w:ascii="Arial" w:eastAsia="Yu Gothic UI" w:hAnsi="Arial" w:cs="Arial"/>
          <w:i/>
          <w:iCs/>
          <w:sz w:val="28"/>
          <w:szCs w:val="28"/>
          <w:u w:val="single"/>
        </w:rPr>
        <w:t>specify</w:t>
      </w:r>
      <w:r w:rsidR="000F3E02">
        <w:rPr>
          <w:rFonts w:ascii="Arial" w:eastAsia="Yu Gothic UI" w:hAnsi="Arial" w:cs="Arial"/>
          <w:sz w:val="28"/>
          <w:szCs w:val="28"/>
        </w:rPr>
        <w:t xml:space="preserve">) </w:t>
      </w:r>
      <w:r w:rsidRPr="00A672E6">
        <w:rPr>
          <w:rFonts w:ascii="Arial" w:eastAsia="Yu Gothic UI" w:hAnsi="Arial" w:cs="Arial"/>
          <w:sz w:val="28"/>
          <w:szCs w:val="28"/>
        </w:rPr>
        <w:t xml:space="preserve">need not be loaded but it must be operable.  To be operable, </w:t>
      </w:r>
      <w:r w:rsidR="00C8609A">
        <w:rPr>
          <w:rFonts w:ascii="Arial" w:eastAsia="Yu Gothic UI" w:hAnsi="Arial" w:cs="Arial"/>
          <w:sz w:val="28"/>
          <w:szCs w:val="28"/>
        </w:rPr>
        <w:t>(</w:t>
      </w:r>
      <w:r w:rsidR="00C8609A" w:rsidRPr="000F3E02">
        <w:rPr>
          <w:rFonts w:ascii="Arial" w:eastAsia="Yu Gothic UI" w:hAnsi="Arial" w:cs="Arial"/>
          <w:i/>
          <w:iCs/>
          <w:sz w:val="28"/>
          <w:szCs w:val="28"/>
          <w:u w:val="single"/>
        </w:rPr>
        <w:t>specify</w:t>
      </w:r>
      <w:r w:rsidR="00C8609A">
        <w:rPr>
          <w:rFonts w:ascii="Arial" w:eastAsia="Yu Gothic UI" w:hAnsi="Arial" w:cs="Arial"/>
          <w:sz w:val="28"/>
          <w:szCs w:val="28"/>
        </w:rPr>
        <w:t xml:space="preserve">) </w:t>
      </w:r>
      <w:r w:rsidRPr="00A672E6">
        <w:rPr>
          <w:rFonts w:ascii="Arial" w:eastAsia="Yu Gothic UI" w:hAnsi="Arial" w:cs="Arial"/>
          <w:sz w:val="28"/>
          <w:szCs w:val="28"/>
        </w:rPr>
        <w:t>must be capable of discharging ammunition.</w:t>
      </w:r>
      <w:r w:rsidRPr="00A672E6">
        <w:rPr>
          <w:rFonts w:ascii="Arial" w:eastAsia="Yu Gothic UI" w:hAnsi="Arial" w:cs="Arial"/>
          <w:sz w:val="28"/>
          <w:szCs w:val="28"/>
          <w:vertAlign w:val="superscript"/>
        </w:rPr>
        <w:footnoteReference w:id="6"/>
      </w:r>
    </w:p>
    <w:p w14:paraId="6FE93EB1" w14:textId="77777777" w:rsidR="00350B36" w:rsidRPr="00A672E6" w:rsidRDefault="00350B36" w:rsidP="00350B36">
      <w:pPr>
        <w:spacing w:line="240" w:lineRule="auto"/>
        <w:ind w:left="720" w:firstLine="720"/>
        <w:jc w:val="both"/>
        <w:rPr>
          <w:rFonts w:ascii="Arial" w:eastAsia="Yu Gothic UI" w:hAnsi="Arial" w:cs="Arial"/>
          <w:sz w:val="28"/>
          <w:szCs w:val="28"/>
        </w:rPr>
      </w:pPr>
    </w:p>
    <w:p w14:paraId="1D0FF4DD" w14:textId="77777777" w:rsidR="00A672E6" w:rsidRPr="00A672E6" w:rsidRDefault="00A672E6" w:rsidP="00F54DCB">
      <w:pPr>
        <w:spacing w:line="240" w:lineRule="auto"/>
        <w:ind w:firstLine="720"/>
        <w:jc w:val="both"/>
        <w:rPr>
          <w:rFonts w:ascii="Arial" w:eastAsia="Yu Gothic UI" w:hAnsi="Arial" w:cs="Arial"/>
          <w:sz w:val="28"/>
          <w:szCs w:val="28"/>
        </w:rPr>
      </w:pPr>
      <w:r w:rsidRPr="00A672E6">
        <w:rPr>
          <w:rFonts w:ascii="Arial" w:eastAsia="Yu Gothic UI" w:hAnsi="Arial" w:cs="Arial"/>
          <w:sz w:val="28"/>
          <w:szCs w:val="28"/>
        </w:rPr>
        <w:sym w:font="WP TypographicSymbols" w:char="0041"/>
      </w:r>
      <w:r w:rsidRPr="00A672E6">
        <w:rPr>
          <w:rFonts w:ascii="Arial" w:eastAsia="Yu Gothic UI" w:hAnsi="Arial" w:cs="Arial"/>
          <w:sz w:val="28"/>
          <w:szCs w:val="28"/>
        </w:rPr>
        <w:t>POSSESS</w:t>
      </w:r>
      <w:r w:rsidRPr="00A672E6">
        <w:rPr>
          <w:rFonts w:ascii="Arial" w:eastAsia="Yu Gothic UI" w:hAnsi="Arial" w:cs="Arial"/>
          <w:sz w:val="28"/>
          <w:szCs w:val="28"/>
        </w:rPr>
        <w:sym w:font="WP TypographicSymbols" w:char="0040"/>
      </w:r>
      <w:r w:rsidRPr="00A672E6">
        <w:rPr>
          <w:rFonts w:ascii="Arial" w:eastAsia="Yu Gothic UI" w:hAnsi="Arial" w:cs="Arial"/>
          <w:sz w:val="28"/>
          <w:szCs w:val="28"/>
        </w:rPr>
        <w:t xml:space="preserve"> means to have physical possession or otherwise to exercise dominion or control over tangible property.</w:t>
      </w:r>
      <w:r w:rsidRPr="00A672E6">
        <w:rPr>
          <w:rFonts w:ascii="Arial" w:eastAsia="Yu Gothic UI" w:hAnsi="Arial" w:cs="Arial"/>
          <w:sz w:val="28"/>
          <w:szCs w:val="28"/>
          <w:vertAlign w:val="superscript"/>
        </w:rPr>
        <w:footnoteReference w:id="7"/>
      </w:r>
    </w:p>
    <w:p w14:paraId="08317E02" w14:textId="77777777" w:rsidR="00A672E6" w:rsidRPr="00A672E6" w:rsidRDefault="00A672E6" w:rsidP="00350B36">
      <w:pPr>
        <w:spacing w:line="240" w:lineRule="auto"/>
        <w:jc w:val="both"/>
        <w:rPr>
          <w:rFonts w:ascii="Arial" w:eastAsia="Yu Gothic UI" w:hAnsi="Arial" w:cs="Arial"/>
          <w:sz w:val="28"/>
          <w:szCs w:val="28"/>
        </w:rPr>
      </w:pPr>
    </w:p>
    <w:p w14:paraId="6DBBBD49" w14:textId="77777777" w:rsidR="00A672E6" w:rsidRPr="00A672E6" w:rsidRDefault="00A672E6" w:rsidP="00350B36">
      <w:pPr>
        <w:spacing w:line="240" w:lineRule="auto"/>
        <w:ind w:firstLine="720"/>
        <w:jc w:val="both"/>
        <w:rPr>
          <w:rFonts w:ascii="Arial" w:eastAsia="Yu Gothic UI" w:hAnsi="Arial" w:cs="Arial"/>
          <w:sz w:val="28"/>
          <w:szCs w:val="28"/>
        </w:rPr>
      </w:pPr>
      <w:r w:rsidRPr="00A672E6">
        <w:rPr>
          <w:rFonts w:ascii="Arial" w:eastAsia="Yu Gothic UI" w:hAnsi="Arial" w:cs="Arial"/>
          <w:sz w:val="28"/>
          <w:szCs w:val="28"/>
        </w:rPr>
        <w:t>In order for you to find the defendant guilty of this crime, the People are required to prove, from all of the evidence in the case, beyond a reasonable doubt, both of the following two elements:</w:t>
      </w:r>
    </w:p>
    <w:p w14:paraId="565979F4" w14:textId="77777777" w:rsidR="00A672E6" w:rsidRPr="00A672E6" w:rsidRDefault="00A672E6" w:rsidP="00350B36">
      <w:pPr>
        <w:spacing w:line="240" w:lineRule="auto"/>
        <w:jc w:val="both"/>
        <w:rPr>
          <w:rFonts w:ascii="Arial" w:eastAsia="Yu Gothic UI" w:hAnsi="Arial" w:cs="Arial"/>
          <w:sz w:val="28"/>
          <w:szCs w:val="28"/>
        </w:rPr>
      </w:pPr>
    </w:p>
    <w:p w14:paraId="41A856CA" w14:textId="77777777" w:rsidR="00A672E6" w:rsidRPr="00A672E6" w:rsidRDefault="00A672E6" w:rsidP="00350B36">
      <w:pPr>
        <w:tabs>
          <w:tab w:val="left" w:pos="-1440"/>
        </w:tabs>
        <w:spacing w:line="240" w:lineRule="auto"/>
        <w:ind w:left="1440" w:hanging="720"/>
        <w:jc w:val="both"/>
        <w:rPr>
          <w:rFonts w:ascii="Arial" w:hAnsi="Arial"/>
          <w:spacing w:val="-2"/>
          <w:sz w:val="28"/>
        </w:rPr>
      </w:pPr>
      <w:r w:rsidRPr="00A672E6">
        <w:rPr>
          <w:rFonts w:ascii="Arial" w:eastAsia="Yu Gothic UI" w:hAnsi="Arial" w:cs="Arial"/>
          <w:sz w:val="28"/>
          <w:szCs w:val="28"/>
        </w:rPr>
        <w:t>1.</w:t>
      </w:r>
      <w:r w:rsidRPr="00A672E6">
        <w:rPr>
          <w:rFonts w:ascii="Arial" w:eastAsia="Yu Gothic UI" w:hAnsi="Arial" w:cs="Arial"/>
          <w:sz w:val="28"/>
          <w:szCs w:val="28"/>
        </w:rPr>
        <w:tab/>
        <w:t>That on or about (</w:t>
      </w:r>
      <w:r w:rsidRPr="00A672E6">
        <w:rPr>
          <w:rFonts w:ascii="Arial" w:eastAsia="Yu Gothic UI" w:hAnsi="Arial" w:cs="Arial"/>
          <w:i/>
          <w:iCs/>
          <w:sz w:val="28"/>
          <w:szCs w:val="28"/>
          <w:u w:val="single"/>
        </w:rPr>
        <w:t>date</w:t>
      </w:r>
      <w:r w:rsidRPr="00A672E6">
        <w:rPr>
          <w:rFonts w:ascii="Arial" w:eastAsia="Yu Gothic UI" w:hAnsi="Arial" w:cs="Arial"/>
          <w:sz w:val="28"/>
          <w:szCs w:val="28"/>
        </w:rPr>
        <w:t>), in the county of (</w:t>
      </w:r>
      <w:r w:rsidRPr="00A672E6">
        <w:rPr>
          <w:rFonts w:ascii="Arial" w:eastAsia="Yu Gothic UI" w:hAnsi="Arial" w:cs="Arial"/>
          <w:i/>
          <w:iCs/>
          <w:sz w:val="28"/>
          <w:szCs w:val="28"/>
          <w:u w:val="single"/>
        </w:rPr>
        <w:t>County</w:t>
      </w:r>
      <w:r w:rsidRPr="00A672E6">
        <w:rPr>
          <w:rFonts w:ascii="Arial" w:eastAsia="Yu Gothic UI" w:hAnsi="Arial" w:cs="Arial"/>
          <w:sz w:val="28"/>
          <w:szCs w:val="28"/>
        </w:rPr>
        <w:t xml:space="preserve">) the defendant </w:t>
      </w:r>
      <w:r w:rsidRPr="00BB77AF">
        <w:rPr>
          <w:rFonts w:ascii="Arial" w:hAnsi="Arial"/>
          <w:spacing w:val="-2"/>
          <w:sz w:val="28"/>
        </w:rPr>
        <w:t>purchased or otherwise acquired a</w:t>
      </w:r>
      <w:r w:rsidRPr="00A672E6">
        <w:rPr>
          <w:rFonts w:ascii="Arial" w:hAnsi="Arial"/>
          <w:spacing w:val="-2"/>
          <w:sz w:val="28"/>
        </w:rPr>
        <w:t xml:space="preserve"> firearm, [rifle or shotgun] from another person;</w:t>
      </w:r>
    </w:p>
    <w:p w14:paraId="7216525B" w14:textId="77777777" w:rsidR="00A672E6" w:rsidRPr="00A672E6" w:rsidRDefault="00A672E6" w:rsidP="00350B36">
      <w:pPr>
        <w:tabs>
          <w:tab w:val="left" w:pos="-1440"/>
        </w:tabs>
        <w:spacing w:line="240" w:lineRule="auto"/>
        <w:ind w:left="1440" w:hanging="720"/>
        <w:jc w:val="both"/>
        <w:rPr>
          <w:rFonts w:ascii="Arial" w:eastAsia="Yu Gothic UI" w:hAnsi="Arial" w:cs="Arial"/>
          <w:sz w:val="28"/>
          <w:szCs w:val="28"/>
        </w:rPr>
      </w:pPr>
    </w:p>
    <w:p w14:paraId="5D625821" w14:textId="77777777" w:rsidR="00A672E6" w:rsidRDefault="00A672E6" w:rsidP="00350B36">
      <w:pPr>
        <w:tabs>
          <w:tab w:val="left" w:pos="-1440"/>
        </w:tabs>
        <w:spacing w:line="240" w:lineRule="auto"/>
        <w:ind w:left="1440" w:hanging="720"/>
        <w:jc w:val="both"/>
        <w:rPr>
          <w:rFonts w:ascii="Arial" w:eastAsia="Yu Gothic UI" w:hAnsi="Arial" w:cs="Arial"/>
          <w:sz w:val="28"/>
          <w:szCs w:val="28"/>
        </w:rPr>
      </w:pPr>
      <w:r w:rsidRPr="00A672E6">
        <w:rPr>
          <w:rFonts w:ascii="Arial" w:hAnsi="Arial"/>
          <w:spacing w:val="-2"/>
          <w:sz w:val="28"/>
          <w:lang w:val="x-none"/>
        </w:rPr>
        <w:t xml:space="preserve"> </w:t>
      </w:r>
      <w:r w:rsidRPr="00A672E6">
        <w:rPr>
          <w:rFonts w:ascii="Arial" w:hAnsi="Arial" w:cs="Arial"/>
          <w:sz w:val="28"/>
          <w:szCs w:val="28"/>
        </w:rPr>
        <w:t>2.</w:t>
      </w:r>
      <w:r w:rsidRPr="00A672E6">
        <w:rPr>
          <w:rFonts w:ascii="Arial" w:hAnsi="Arial" w:cs="Arial"/>
          <w:sz w:val="28"/>
          <w:szCs w:val="28"/>
        </w:rPr>
        <w:tab/>
        <w:t>That the defendant did so,</w:t>
      </w:r>
      <w:r w:rsidRPr="00A672E6">
        <w:rPr>
          <w:rFonts w:ascii="Arial" w:eastAsia="Yu Gothic UI" w:hAnsi="Arial" w:cs="Arial"/>
          <w:sz w:val="28"/>
          <w:szCs w:val="28"/>
        </w:rPr>
        <w:t xml:space="preserve"> </w:t>
      </w:r>
    </w:p>
    <w:p w14:paraId="357C4003" w14:textId="77777777" w:rsidR="00C7477C" w:rsidRDefault="00C7477C" w:rsidP="00350B36">
      <w:pPr>
        <w:tabs>
          <w:tab w:val="left" w:pos="-1440"/>
        </w:tabs>
        <w:spacing w:line="240" w:lineRule="auto"/>
        <w:ind w:left="1440" w:hanging="720"/>
        <w:jc w:val="both"/>
        <w:rPr>
          <w:rFonts w:ascii="Arial" w:eastAsia="Yu Gothic UI" w:hAnsi="Arial" w:cs="Arial"/>
          <w:sz w:val="28"/>
          <w:szCs w:val="28"/>
        </w:rPr>
      </w:pPr>
    </w:p>
    <w:p w14:paraId="2D36082F" w14:textId="77777777" w:rsidR="00A672E6" w:rsidRPr="00A672E6" w:rsidRDefault="00A672E6" w:rsidP="00350B36">
      <w:pPr>
        <w:tabs>
          <w:tab w:val="left" w:pos="-1440"/>
        </w:tabs>
        <w:spacing w:line="240" w:lineRule="auto"/>
        <w:ind w:left="1440" w:hanging="720"/>
        <w:jc w:val="both"/>
        <w:rPr>
          <w:rFonts w:ascii="Arial" w:eastAsia="Yu Gothic UI" w:hAnsi="Arial" w:cs="Arial"/>
          <w:i/>
          <w:iCs/>
          <w:sz w:val="28"/>
          <w:szCs w:val="28"/>
          <w:u w:val="single"/>
        </w:rPr>
      </w:pPr>
      <w:r w:rsidRPr="00A672E6">
        <w:rPr>
          <w:rFonts w:ascii="Arial" w:eastAsia="Yu Gothic UI" w:hAnsi="Arial" w:cs="Arial"/>
          <w:sz w:val="28"/>
          <w:szCs w:val="28"/>
        </w:rPr>
        <w:tab/>
      </w:r>
      <w:r w:rsidRPr="00A672E6">
        <w:rPr>
          <w:rFonts w:ascii="Arial" w:eastAsia="Yu Gothic UI" w:hAnsi="Arial" w:cs="Arial"/>
          <w:i/>
          <w:iCs/>
          <w:sz w:val="28"/>
          <w:szCs w:val="28"/>
          <w:u w:val="single"/>
        </w:rPr>
        <w:t>Add appropriate alternative(s):</w:t>
      </w:r>
    </w:p>
    <w:p w14:paraId="0CE4C69F" w14:textId="77777777" w:rsidR="00A672E6" w:rsidRPr="00A672E6" w:rsidRDefault="00A672E6" w:rsidP="00350B36">
      <w:pPr>
        <w:tabs>
          <w:tab w:val="left" w:pos="-1440"/>
        </w:tabs>
        <w:spacing w:line="240" w:lineRule="auto"/>
        <w:ind w:left="1440" w:hanging="720"/>
        <w:jc w:val="both"/>
        <w:rPr>
          <w:rFonts w:ascii="Arial" w:eastAsia="Yu Gothic UI" w:hAnsi="Arial" w:cs="Arial"/>
          <w:sz w:val="28"/>
          <w:szCs w:val="28"/>
        </w:rPr>
      </w:pPr>
    </w:p>
    <w:p w14:paraId="3FA4898B" w14:textId="0B2C7D69" w:rsidR="00A672E6" w:rsidRPr="00150C7F" w:rsidRDefault="00A672E6" w:rsidP="00350B36">
      <w:pPr>
        <w:tabs>
          <w:tab w:val="left" w:pos="-1440"/>
        </w:tabs>
        <w:spacing w:line="240" w:lineRule="auto"/>
        <w:ind w:left="1440" w:hanging="720"/>
        <w:jc w:val="both"/>
        <w:rPr>
          <w:rFonts w:ascii="Arial" w:eastAsia="Yu Gothic UI" w:hAnsi="Arial" w:cs="Arial"/>
          <w:sz w:val="28"/>
          <w:szCs w:val="28"/>
        </w:rPr>
      </w:pPr>
      <w:r w:rsidRPr="00A672E6">
        <w:rPr>
          <w:rFonts w:ascii="Arial" w:eastAsia="Yu Gothic UI" w:hAnsi="Arial" w:cs="Arial"/>
          <w:sz w:val="28"/>
          <w:szCs w:val="28"/>
        </w:rPr>
        <w:tab/>
      </w:r>
      <w:r w:rsidRPr="00150C7F">
        <w:rPr>
          <w:rFonts w:ascii="Arial" w:eastAsia="Yu Gothic UI" w:hAnsi="Arial" w:cs="Arial"/>
          <w:sz w:val="28"/>
          <w:szCs w:val="28"/>
        </w:rPr>
        <w:t xml:space="preserve">knowing that </w:t>
      </w:r>
      <w:bookmarkStart w:id="4" w:name="_Hlk87909249"/>
      <w:r w:rsidR="004D18F3" w:rsidRPr="00150C7F">
        <w:rPr>
          <w:rFonts w:ascii="Arial" w:eastAsia="Yu Gothic UI" w:hAnsi="Arial" w:cs="Arial"/>
          <w:sz w:val="28"/>
          <w:szCs w:val="28"/>
        </w:rPr>
        <w:t xml:space="preserve">he/she </w:t>
      </w:r>
      <w:bookmarkEnd w:id="4"/>
      <w:r w:rsidRPr="00150C7F">
        <w:rPr>
          <w:rFonts w:ascii="Arial" w:eastAsia="Yu Gothic UI" w:hAnsi="Arial" w:cs="Arial"/>
          <w:sz w:val="28"/>
          <w:szCs w:val="28"/>
        </w:rPr>
        <w:t xml:space="preserve">is prohibited by law from possessing a </w:t>
      </w:r>
      <w:bookmarkStart w:id="5" w:name="_Hlk120914577"/>
      <w:r w:rsidR="00A01711">
        <w:rPr>
          <w:rFonts w:ascii="Arial" w:eastAsia="Yu Gothic UI" w:hAnsi="Arial" w:cs="Arial"/>
          <w:sz w:val="28"/>
          <w:szCs w:val="28"/>
        </w:rPr>
        <w:t>(</w:t>
      </w:r>
      <w:r w:rsidR="00A01711" w:rsidRPr="00A01711">
        <w:rPr>
          <w:rFonts w:ascii="Arial" w:eastAsia="Yu Gothic UI" w:hAnsi="Arial" w:cs="Arial"/>
          <w:i/>
          <w:iCs/>
          <w:sz w:val="28"/>
          <w:szCs w:val="28"/>
          <w:u w:val="single"/>
        </w:rPr>
        <w:t>specify</w:t>
      </w:r>
      <w:r w:rsidR="00A01711">
        <w:rPr>
          <w:rFonts w:ascii="Arial" w:eastAsia="Yu Gothic UI" w:hAnsi="Arial" w:cs="Arial"/>
          <w:sz w:val="28"/>
          <w:szCs w:val="28"/>
        </w:rPr>
        <w:t>)</w:t>
      </w:r>
      <w:r w:rsidRPr="00150C7F">
        <w:rPr>
          <w:rFonts w:ascii="Arial" w:eastAsia="Yu Gothic UI" w:hAnsi="Arial" w:cs="Arial"/>
          <w:sz w:val="28"/>
          <w:szCs w:val="28"/>
        </w:rPr>
        <w:t xml:space="preserve"> </w:t>
      </w:r>
      <w:bookmarkEnd w:id="5"/>
    </w:p>
    <w:p w14:paraId="1E8FBB24" w14:textId="77777777" w:rsidR="00A672E6" w:rsidRPr="00150C7F" w:rsidRDefault="00A672E6" w:rsidP="00350B36">
      <w:pPr>
        <w:tabs>
          <w:tab w:val="left" w:pos="-1440"/>
        </w:tabs>
        <w:spacing w:line="240" w:lineRule="auto"/>
        <w:ind w:left="1440" w:hanging="720"/>
        <w:jc w:val="both"/>
        <w:rPr>
          <w:rFonts w:ascii="Arial" w:eastAsia="Yu Gothic UI" w:hAnsi="Arial" w:cs="Arial"/>
          <w:sz w:val="28"/>
          <w:szCs w:val="28"/>
        </w:rPr>
      </w:pPr>
      <w:r w:rsidRPr="00150C7F">
        <w:rPr>
          <w:rFonts w:ascii="Arial" w:eastAsia="Yu Gothic UI" w:hAnsi="Arial" w:cs="Arial"/>
          <w:sz w:val="28"/>
          <w:szCs w:val="28"/>
        </w:rPr>
        <w:tab/>
      </w:r>
      <w:r w:rsidRPr="00150C7F">
        <w:rPr>
          <w:rFonts w:ascii="Arial" w:eastAsia="Yu Gothic UI" w:hAnsi="Arial" w:cs="Arial"/>
          <w:sz w:val="28"/>
          <w:szCs w:val="28"/>
        </w:rPr>
        <w:tab/>
        <w:t>because of a prior conviction</w:t>
      </w:r>
      <w:r w:rsidRPr="00150C7F">
        <w:rPr>
          <w:rFonts w:ascii="Arial" w:eastAsia="Yu Gothic UI" w:hAnsi="Arial" w:cs="Arial"/>
          <w:sz w:val="28"/>
          <w:szCs w:val="28"/>
          <w:vertAlign w:val="superscript"/>
        </w:rPr>
        <w:footnoteReference w:id="8"/>
      </w:r>
      <w:r w:rsidRPr="00150C7F">
        <w:rPr>
          <w:rFonts w:ascii="Arial" w:eastAsia="Yu Gothic UI" w:hAnsi="Arial" w:cs="Arial"/>
          <w:sz w:val="28"/>
          <w:szCs w:val="28"/>
        </w:rPr>
        <w:t xml:space="preserve"> [or] </w:t>
      </w:r>
    </w:p>
    <w:p w14:paraId="43278D7F" w14:textId="686E3B84" w:rsidR="00A672E6" w:rsidRPr="00A672E6" w:rsidRDefault="00A672E6" w:rsidP="00350B36">
      <w:pPr>
        <w:tabs>
          <w:tab w:val="left" w:pos="-1440"/>
        </w:tabs>
        <w:spacing w:line="240" w:lineRule="auto"/>
        <w:ind w:left="2160" w:hanging="720"/>
        <w:jc w:val="both"/>
        <w:rPr>
          <w:rFonts w:ascii="Arial" w:eastAsia="Yu Gothic UI" w:hAnsi="Arial" w:cs="Arial"/>
          <w:sz w:val="28"/>
          <w:szCs w:val="28"/>
        </w:rPr>
      </w:pPr>
      <w:r w:rsidRPr="00150C7F">
        <w:rPr>
          <w:rFonts w:ascii="Arial" w:eastAsia="Yu Gothic UI" w:hAnsi="Arial" w:cs="Arial"/>
          <w:sz w:val="28"/>
          <w:szCs w:val="28"/>
        </w:rPr>
        <w:tab/>
        <w:t xml:space="preserve">because of some </w:t>
      </w:r>
      <w:r w:rsidR="00C143DA" w:rsidRPr="00150C7F">
        <w:rPr>
          <w:rFonts w:ascii="Arial" w:eastAsia="Yu Gothic UI" w:hAnsi="Arial" w:cs="Arial"/>
          <w:sz w:val="28"/>
          <w:szCs w:val="28"/>
        </w:rPr>
        <w:t>[</w:t>
      </w:r>
      <w:r w:rsidRPr="00150C7F">
        <w:rPr>
          <w:rFonts w:ascii="Arial" w:eastAsia="Yu Gothic UI" w:hAnsi="Arial" w:cs="Arial"/>
          <w:sz w:val="28"/>
          <w:szCs w:val="28"/>
        </w:rPr>
        <w:t xml:space="preserve">other] disability which would render </w:t>
      </w:r>
      <w:r w:rsidR="00D963CF" w:rsidRPr="00150C7F">
        <w:rPr>
          <w:rFonts w:ascii="Arial" w:eastAsia="Yu Gothic UI" w:hAnsi="Arial" w:cs="Arial"/>
          <w:sz w:val="28"/>
          <w:szCs w:val="28"/>
        </w:rPr>
        <w:t>him</w:t>
      </w:r>
      <w:r w:rsidR="00B30D93" w:rsidRPr="00150C7F">
        <w:rPr>
          <w:rFonts w:ascii="Arial" w:eastAsia="Yu Gothic UI" w:hAnsi="Arial" w:cs="Arial"/>
          <w:sz w:val="28"/>
          <w:szCs w:val="28"/>
        </w:rPr>
        <w:t>/</w:t>
      </w:r>
      <w:r w:rsidR="00D963CF" w:rsidRPr="00150C7F">
        <w:rPr>
          <w:rFonts w:ascii="Arial" w:eastAsia="Yu Gothic UI" w:hAnsi="Arial" w:cs="Arial"/>
          <w:sz w:val="28"/>
          <w:szCs w:val="28"/>
        </w:rPr>
        <w:t xml:space="preserve">her </w:t>
      </w:r>
      <w:r w:rsidRPr="00150C7F">
        <w:rPr>
          <w:rFonts w:ascii="Arial" w:eastAsia="Yu Gothic UI" w:hAnsi="Arial" w:cs="Arial"/>
          <w:sz w:val="28"/>
          <w:szCs w:val="28"/>
        </w:rPr>
        <w:t>ineligible</w:t>
      </w:r>
      <w:r w:rsidRPr="00A672E6">
        <w:rPr>
          <w:rFonts w:ascii="Arial" w:eastAsia="Yu Gothic UI" w:hAnsi="Arial" w:cs="Arial"/>
          <w:sz w:val="28"/>
          <w:szCs w:val="28"/>
        </w:rPr>
        <w:t xml:space="preserve"> to lawfully possess a </w:t>
      </w:r>
      <w:r w:rsidR="00751D5A">
        <w:rPr>
          <w:rFonts w:ascii="Arial" w:eastAsia="Yu Gothic UI" w:hAnsi="Arial" w:cs="Arial"/>
          <w:sz w:val="28"/>
          <w:szCs w:val="28"/>
        </w:rPr>
        <w:t>(</w:t>
      </w:r>
      <w:r w:rsidR="00751D5A" w:rsidRPr="00A01711">
        <w:rPr>
          <w:rFonts w:ascii="Arial" w:eastAsia="Yu Gothic UI" w:hAnsi="Arial" w:cs="Arial"/>
          <w:i/>
          <w:iCs/>
          <w:sz w:val="28"/>
          <w:szCs w:val="28"/>
          <w:u w:val="single"/>
        </w:rPr>
        <w:t>specify</w:t>
      </w:r>
      <w:r w:rsidR="00751D5A">
        <w:rPr>
          <w:rFonts w:ascii="Arial" w:eastAsia="Yu Gothic UI" w:hAnsi="Arial" w:cs="Arial"/>
          <w:sz w:val="28"/>
          <w:szCs w:val="28"/>
        </w:rPr>
        <w:t>)</w:t>
      </w:r>
      <w:r w:rsidRPr="00A672E6">
        <w:rPr>
          <w:rFonts w:ascii="Arial" w:eastAsia="Yu Gothic UI" w:hAnsi="Arial" w:cs="Arial"/>
          <w:sz w:val="28"/>
          <w:szCs w:val="28"/>
        </w:rPr>
        <w:t xml:space="preserve"> in this state, [or]</w:t>
      </w:r>
    </w:p>
    <w:p w14:paraId="5F6C1E1F" w14:textId="77777777" w:rsidR="00A672E6" w:rsidRPr="00A672E6" w:rsidRDefault="00A672E6" w:rsidP="00350B36">
      <w:pPr>
        <w:tabs>
          <w:tab w:val="left" w:pos="-1440"/>
        </w:tabs>
        <w:spacing w:line="240" w:lineRule="auto"/>
        <w:ind w:left="2160" w:hanging="720"/>
        <w:jc w:val="both"/>
        <w:rPr>
          <w:rFonts w:ascii="Arial" w:eastAsia="Yu Gothic UI" w:hAnsi="Arial" w:cs="Arial"/>
          <w:sz w:val="28"/>
          <w:szCs w:val="28"/>
        </w:rPr>
      </w:pPr>
    </w:p>
    <w:p w14:paraId="51CC750F" w14:textId="7481DADD" w:rsidR="00A672E6" w:rsidRPr="00BB77AF" w:rsidRDefault="00A672E6" w:rsidP="00350B36">
      <w:pPr>
        <w:tabs>
          <w:tab w:val="left" w:pos="-1440"/>
        </w:tabs>
        <w:spacing w:line="240" w:lineRule="auto"/>
        <w:ind w:left="1440" w:hanging="720"/>
        <w:jc w:val="both"/>
        <w:rPr>
          <w:rFonts w:ascii="Arial" w:eastAsia="Yu Gothic UI" w:hAnsi="Arial" w:cs="Arial"/>
          <w:sz w:val="28"/>
          <w:szCs w:val="28"/>
        </w:rPr>
      </w:pPr>
      <w:r w:rsidRPr="00A672E6">
        <w:rPr>
          <w:rFonts w:ascii="Arial" w:hAnsi="Arial"/>
          <w:spacing w:val="-2"/>
          <w:sz w:val="28"/>
        </w:rPr>
        <w:tab/>
      </w:r>
      <w:r w:rsidRPr="00BB77AF">
        <w:rPr>
          <w:rFonts w:ascii="Arial" w:hAnsi="Arial"/>
          <w:spacing w:val="-2"/>
          <w:sz w:val="28"/>
        </w:rPr>
        <w:t xml:space="preserve">knowing </w:t>
      </w:r>
      <w:r w:rsidRPr="00BB77AF">
        <w:rPr>
          <w:rFonts w:ascii="Arial" w:hAnsi="Arial"/>
          <w:spacing w:val="-2"/>
          <w:sz w:val="28"/>
          <w:lang w:val="x-none"/>
        </w:rPr>
        <w:t xml:space="preserve">that </w:t>
      </w:r>
      <w:r w:rsidR="00B30D93" w:rsidRPr="00150C7F">
        <w:rPr>
          <w:rFonts w:ascii="Arial" w:eastAsia="Yu Gothic UI" w:hAnsi="Arial" w:cs="Arial"/>
          <w:sz w:val="28"/>
          <w:szCs w:val="28"/>
        </w:rPr>
        <w:t>he/she</w:t>
      </w:r>
      <w:r w:rsidR="00B30D93">
        <w:rPr>
          <w:rFonts w:ascii="Arial" w:eastAsia="Yu Gothic UI" w:hAnsi="Arial" w:cs="Arial"/>
          <w:sz w:val="28"/>
          <w:szCs w:val="28"/>
        </w:rPr>
        <w:t xml:space="preserve"> </w:t>
      </w:r>
      <w:r w:rsidRPr="00BB77AF">
        <w:rPr>
          <w:rFonts w:ascii="Arial" w:hAnsi="Arial"/>
          <w:spacing w:val="-2"/>
          <w:sz w:val="28"/>
          <w:lang w:val="x-none"/>
        </w:rPr>
        <w:t>is the subject of an outstanding warrant of arrest</w:t>
      </w:r>
      <w:r w:rsidRPr="00BB77AF">
        <w:rPr>
          <w:rFonts w:ascii="Arial" w:hAnsi="Arial"/>
          <w:spacing w:val="-2"/>
          <w:sz w:val="28"/>
        </w:rPr>
        <w:t xml:space="preserve"> </w:t>
      </w:r>
      <w:r w:rsidRPr="00BB77AF">
        <w:rPr>
          <w:rFonts w:ascii="Arial" w:hAnsi="Arial"/>
          <w:spacing w:val="-2"/>
          <w:sz w:val="28"/>
          <w:lang w:val="x-none"/>
        </w:rPr>
        <w:t>issued upon the alleged commission of a felony or serious offense</w:t>
      </w:r>
      <w:r w:rsidRPr="00BB77AF">
        <w:rPr>
          <w:rFonts w:ascii="Arial" w:hAnsi="Arial"/>
          <w:spacing w:val="-2"/>
          <w:sz w:val="28"/>
        </w:rPr>
        <w:t>.</w:t>
      </w:r>
    </w:p>
    <w:p w14:paraId="2BB3AC93" w14:textId="77777777" w:rsidR="00A672E6" w:rsidRPr="00A672E6" w:rsidRDefault="00A672E6" w:rsidP="00350B36">
      <w:pPr>
        <w:spacing w:line="240" w:lineRule="auto"/>
        <w:jc w:val="both"/>
        <w:rPr>
          <w:rFonts w:ascii="Arial" w:hAnsi="Arial" w:cs="Arial"/>
          <w:sz w:val="28"/>
          <w:szCs w:val="28"/>
        </w:rPr>
      </w:pPr>
    </w:p>
    <w:p w14:paraId="26F03B00" w14:textId="77777777" w:rsidR="00A672E6" w:rsidRPr="00A672E6" w:rsidRDefault="00A672E6" w:rsidP="00350B36">
      <w:pPr>
        <w:spacing w:line="240" w:lineRule="auto"/>
        <w:ind w:firstLine="720"/>
        <w:jc w:val="both"/>
        <w:rPr>
          <w:rFonts w:ascii="Arial" w:hAnsi="Arial" w:cs="Arial"/>
          <w:sz w:val="28"/>
          <w:szCs w:val="28"/>
        </w:rPr>
      </w:pPr>
      <w:r w:rsidRPr="00A672E6">
        <w:rPr>
          <w:rFonts w:ascii="Arial" w:hAnsi="Arial" w:cs="Arial"/>
          <w:sz w:val="28"/>
          <w:szCs w:val="28"/>
        </w:rPr>
        <w:t>If you find the People have proven beyond a reasonable doubt both of those elements, you must find the defendant guilty of this crime.</w:t>
      </w:r>
    </w:p>
    <w:p w14:paraId="6914404C" w14:textId="77777777" w:rsidR="00A672E6" w:rsidRPr="00A672E6" w:rsidRDefault="00A672E6" w:rsidP="00350B36">
      <w:pPr>
        <w:spacing w:line="240" w:lineRule="auto"/>
        <w:jc w:val="both"/>
        <w:rPr>
          <w:rFonts w:ascii="Arial" w:hAnsi="Arial" w:cs="Arial"/>
          <w:sz w:val="28"/>
          <w:szCs w:val="28"/>
        </w:rPr>
      </w:pPr>
    </w:p>
    <w:p w14:paraId="48F38085" w14:textId="77777777" w:rsidR="00A672E6" w:rsidRPr="00A672E6" w:rsidRDefault="00A672E6" w:rsidP="00350B36">
      <w:pPr>
        <w:spacing w:line="240" w:lineRule="auto"/>
        <w:ind w:firstLine="720"/>
        <w:jc w:val="both"/>
        <w:rPr>
          <w:rFonts w:ascii="Arial" w:hAnsi="Arial" w:cs="Arial"/>
          <w:sz w:val="28"/>
          <w:szCs w:val="28"/>
        </w:rPr>
      </w:pPr>
      <w:r w:rsidRPr="00A672E6">
        <w:rPr>
          <w:rFonts w:ascii="Arial" w:hAnsi="Arial" w:cs="Arial"/>
          <w:sz w:val="28"/>
          <w:szCs w:val="28"/>
        </w:rPr>
        <w:t>If you find the People have not proven beyond a reasonable doubt either one or both of those elements, you must find the defendant not guilty of this crime.</w:t>
      </w:r>
    </w:p>
    <w:p w14:paraId="605F3A3E" w14:textId="77777777" w:rsidR="00A672E6" w:rsidRDefault="00A672E6" w:rsidP="00350B36">
      <w:pPr>
        <w:spacing w:line="240" w:lineRule="auto"/>
      </w:pPr>
    </w:p>
    <w:sectPr w:rsidR="00A672E6" w:rsidSect="006D3D1C">
      <w:footerReference w:type="default" r:id="rId7"/>
      <w:pgSz w:w="12240" w:h="15840"/>
      <w:pgMar w:top="1080" w:right="216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971E7" w14:textId="77777777" w:rsidR="00144007" w:rsidRDefault="00144007" w:rsidP="00A672E6">
      <w:r>
        <w:separator/>
      </w:r>
    </w:p>
  </w:endnote>
  <w:endnote w:type="continuationSeparator" w:id="0">
    <w:p w14:paraId="3343AFBE" w14:textId="77777777" w:rsidR="00144007" w:rsidRDefault="00144007" w:rsidP="00A6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925584"/>
      <w:docPartObj>
        <w:docPartGallery w:val="Page Numbers (Bottom of Page)"/>
        <w:docPartUnique/>
      </w:docPartObj>
    </w:sdtPr>
    <w:sdtEndPr/>
    <w:sdtContent>
      <w:sdt>
        <w:sdtPr>
          <w:id w:val="-1705238520"/>
          <w:docPartObj>
            <w:docPartGallery w:val="Page Numbers (Top of Page)"/>
            <w:docPartUnique/>
          </w:docPartObj>
        </w:sdtPr>
        <w:sdtEndPr/>
        <w:sdtContent>
          <w:p w14:paraId="76E73C53" w14:textId="10ACE291" w:rsidR="002E0972" w:rsidRDefault="002E0972">
            <w:pPr>
              <w:pStyle w:val="Footer"/>
            </w:pPr>
            <w:r w:rsidRPr="002E0972">
              <w:rPr>
                <w:sz w:val="16"/>
                <w:szCs w:val="16"/>
              </w:rPr>
              <w:t xml:space="preserve">Page </w:t>
            </w:r>
            <w:r w:rsidRPr="002E0972">
              <w:rPr>
                <w:b/>
                <w:bCs/>
                <w:sz w:val="16"/>
                <w:szCs w:val="16"/>
              </w:rPr>
              <w:fldChar w:fldCharType="begin"/>
            </w:r>
            <w:r w:rsidRPr="002E0972">
              <w:rPr>
                <w:b/>
                <w:bCs/>
                <w:sz w:val="16"/>
                <w:szCs w:val="16"/>
              </w:rPr>
              <w:instrText xml:space="preserve"> PAGE </w:instrText>
            </w:r>
            <w:r w:rsidRPr="002E0972">
              <w:rPr>
                <w:b/>
                <w:bCs/>
                <w:sz w:val="16"/>
                <w:szCs w:val="16"/>
              </w:rPr>
              <w:fldChar w:fldCharType="separate"/>
            </w:r>
            <w:r w:rsidRPr="002E0972">
              <w:rPr>
                <w:b/>
                <w:bCs/>
                <w:noProof/>
                <w:sz w:val="16"/>
                <w:szCs w:val="16"/>
              </w:rPr>
              <w:t>2</w:t>
            </w:r>
            <w:r w:rsidRPr="002E0972">
              <w:rPr>
                <w:b/>
                <w:bCs/>
                <w:sz w:val="16"/>
                <w:szCs w:val="16"/>
              </w:rPr>
              <w:fldChar w:fldCharType="end"/>
            </w:r>
            <w:r w:rsidRPr="002E0972">
              <w:rPr>
                <w:sz w:val="16"/>
                <w:szCs w:val="16"/>
              </w:rPr>
              <w:t xml:space="preserve"> of </w:t>
            </w:r>
            <w:r w:rsidRPr="002E0972">
              <w:rPr>
                <w:b/>
                <w:bCs/>
                <w:sz w:val="16"/>
                <w:szCs w:val="16"/>
              </w:rPr>
              <w:fldChar w:fldCharType="begin"/>
            </w:r>
            <w:r w:rsidRPr="002E0972">
              <w:rPr>
                <w:b/>
                <w:bCs/>
                <w:sz w:val="16"/>
                <w:szCs w:val="16"/>
              </w:rPr>
              <w:instrText xml:space="preserve"> NUMPAGES  </w:instrText>
            </w:r>
            <w:r w:rsidRPr="002E0972">
              <w:rPr>
                <w:b/>
                <w:bCs/>
                <w:sz w:val="16"/>
                <w:szCs w:val="16"/>
              </w:rPr>
              <w:fldChar w:fldCharType="separate"/>
            </w:r>
            <w:r w:rsidRPr="002E0972">
              <w:rPr>
                <w:b/>
                <w:bCs/>
                <w:noProof/>
                <w:sz w:val="16"/>
                <w:szCs w:val="16"/>
              </w:rPr>
              <w:t>2</w:t>
            </w:r>
            <w:r w:rsidRPr="002E0972">
              <w:rPr>
                <w:b/>
                <w:bCs/>
                <w:sz w:val="16"/>
                <w:szCs w:val="16"/>
              </w:rPr>
              <w:fldChar w:fldCharType="end"/>
            </w:r>
          </w:p>
        </w:sdtContent>
      </w:sdt>
    </w:sdtContent>
  </w:sdt>
  <w:p w14:paraId="030364C5" w14:textId="77777777" w:rsidR="002E0972" w:rsidRDefault="002E0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9CF9A" w14:textId="77777777" w:rsidR="00144007" w:rsidRDefault="00144007" w:rsidP="00A672E6">
      <w:r>
        <w:separator/>
      </w:r>
    </w:p>
  </w:footnote>
  <w:footnote w:type="continuationSeparator" w:id="0">
    <w:p w14:paraId="3A0645EB" w14:textId="77777777" w:rsidR="00144007" w:rsidRDefault="00144007" w:rsidP="00A672E6">
      <w:r>
        <w:continuationSeparator/>
      </w:r>
    </w:p>
  </w:footnote>
  <w:footnote w:id="1">
    <w:p w14:paraId="643FFF95" w14:textId="44573CC5" w:rsidR="00A672E6" w:rsidRDefault="00A672E6" w:rsidP="00350B36">
      <w:pPr>
        <w:spacing w:after="240" w:line="240" w:lineRule="auto"/>
        <w:ind w:firstLine="720"/>
        <w:jc w:val="both"/>
        <w:rPr>
          <w:rFonts w:ascii="Arial" w:hAnsi="Arial" w:cs="Arial"/>
          <w:spacing w:val="-2"/>
          <w:sz w:val="22"/>
          <w:szCs w:val="22"/>
        </w:rPr>
      </w:pPr>
      <w:r w:rsidRPr="00BB77AF">
        <w:rPr>
          <w:rStyle w:val="FootnoteReference"/>
        </w:rPr>
        <w:footnoteRef/>
      </w:r>
      <w:r w:rsidRPr="00BB77AF">
        <w:t xml:space="preserve">  </w:t>
      </w:r>
      <w:r w:rsidRPr="00BB77AF">
        <w:rPr>
          <w:rFonts w:ascii="Arial" w:hAnsi="Arial" w:cs="Arial"/>
          <w:sz w:val="22"/>
          <w:szCs w:val="22"/>
        </w:rPr>
        <w:t>Effective July 1, 2021, this statute was amended to include the alternative:</w:t>
      </w:r>
      <w:r w:rsidRPr="00BB77AF">
        <w:rPr>
          <w:rFonts w:ascii="Arial" w:hAnsi="Arial" w:cs="Arial"/>
          <w:spacing w:val="-2"/>
          <w:sz w:val="22"/>
          <w:szCs w:val="22"/>
        </w:rPr>
        <w:t xml:space="preserve"> “or knowing </w:t>
      </w:r>
      <w:r w:rsidRPr="00BB77AF">
        <w:rPr>
          <w:rFonts w:ascii="Arial" w:hAnsi="Arial" w:cs="Arial"/>
          <w:spacing w:val="-2"/>
          <w:sz w:val="22"/>
          <w:szCs w:val="22"/>
          <w:lang w:val="x-none"/>
        </w:rPr>
        <w:t xml:space="preserve">that </w:t>
      </w:r>
      <w:r w:rsidRPr="00BB77AF">
        <w:rPr>
          <w:rFonts w:ascii="Arial" w:hAnsi="Arial" w:cs="Arial"/>
          <w:spacing w:val="-2"/>
          <w:sz w:val="22"/>
          <w:szCs w:val="22"/>
        </w:rPr>
        <w:t>he or she</w:t>
      </w:r>
      <w:r w:rsidRPr="00BB77AF">
        <w:rPr>
          <w:rFonts w:ascii="Arial" w:hAnsi="Arial" w:cs="Arial"/>
          <w:spacing w:val="-2"/>
          <w:sz w:val="22"/>
          <w:szCs w:val="22"/>
          <w:lang w:val="x-none"/>
        </w:rPr>
        <w:t xml:space="preserve"> is the subject of an outstanding warrant of arrest</w:t>
      </w:r>
      <w:r w:rsidRPr="00BB77AF">
        <w:rPr>
          <w:rFonts w:ascii="Arial" w:hAnsi="Arial" w:cs="Arial"/>
          <w:spacing w:val="-2"/>
          <w:sz w:val="22"/>
          <w:szCs w:val="22"/>
        </w:rPr>
        <w:t xml:space="preserve"> </w:t>
      </w:r>
      <w:r w:rsidRPr="00BB77AF">
        <w:rPr>
          <w:rFonts w:ascii="Arial" w:hAnsi="Arial" w:cs="Arial"/>
          <w:spacing w:val="-2"/>
          <w:sz w:val="22"/>
          <w:szCs w:val="22"/>
          <w:lang w:val="x-none"/>
        </w:rPr>
        <w:t>issued upon the alleged commission of a felony or serious offense</w:t>
      </w:r>
      <w:r w:rsidRPr="00BB77AF">
        <w:rPr>
          <w:rFonts w:ascii="Arial" w:hAnsi="Arial" w:cs="Arial"/>
          <w:spacing w:val="-2"/>
          <w:sz w:val="22"/>
          <w:szCs w:val="22"/>
        </w:rPr>
        <w:t>”</w:t>
      </w:r>
      <w:r w:rsidR="00372598" w:rsidRPr="00BB77AF">
        <w:rPr>
          <w:rFonts w:ascii="Arial" w:hAnsi="Arial" w:cs="Arial"/>
          <w:spacing w:val="-2"/>
          <w:sz w:val="22"/>
          <w:szCs w:val="22"/>
        </w:rPr>
        <w:t>;</w:t>
      </w:r>
      <w:r w:rsidRPr="00BB77AF">
        <w:rPr>
          <w:rFonts w:ascii="Arial" w:hAnsi="Arial" w:cs="Arial"/>
          <w:spacing w:val="-2"/>
          <w:sz w:val="22"/>
          <w:szCs w:val="22"/>
        </w:rPr>
        <w:t xml:space="preserve"> and to add after “purchases”: “or otherwise acquires.”</w:t>
      </w:r>
      <w:r w:rsidR="00E55401" w:rsidRPr="00BB77AF">
        <w:rPr>
          <w:rFonts w:ascii="Arial" w:hAnsi="Arial" w:cs="Arial"/>
          <w:spacing w:val="-2"/>
          <w:sz w:val="22"/>
          <w:szCs w:val="22"/>
        </w:rPr>
        <w:t xml:space="preserve"> L. 2021, c. </w:t>
      </w:r>
      <w:r w:rsidR="000B260E" w:rsidRPr="00BB77AF">
        <w:rPr>
          <w:rFonts w:ascii="Arial" w:hAnsi="Arial" w:cs="Arial"/>
          <w:spacing w:val="-2"/>
          <w:sz w:val="22"/>
          <w:szCs w:val="22"/>
        </w:rPr>
        <w:t>236.</w:t>
      </w:r>
      <w:r w:rsidRPr="00BB77AF">
        <w:rPr>
          <w:rFonts w:ascii="Arial" w:hAnsi="Arial" w:cs="Arial"/>
          <w:spacing w:val="-2"/>
          <w:sz w:val="22"/>
          <w:szCs w:val="22"/>
        </w:rPr>
        <w:t xml:space="preserve"> </w:t>
      </w:r>
    </w:p>
    <w:p w14:paraId="0B643229" w14:textId="12A11C0F" w:rsidR="007479D5" w:rsidRPr="007479D5" w:rsidRDefault="007479D5" w:rsidP="007479D5">
      <w:pPr>
        <w:spacing w:line="240" w:lineRule="auto"/>
        <w:ind w:firstLine="720"/>
        <w:jc w:val="both"/>
        <w:rPr>
          <w:rFonts w:ascii="Arial" w:hAnsi="Arial" w:cs="Arial"/>
          <w:spacing w:val="-2"/>
          <w:sz w:val="22"/>
          <w:szCs w:val="22"/>
        </w:rPr>
      </w:pPr>
      <w:r w:rsidRPr="007479D5">
        <w:rPr>
          <w:rFonts w:ascii="Arial" w:eastAsia="Yu Gothic UI" w:hAnsi="Arial" w:cs="Arial"/>
          <w:sz w:val="22"/>
          <w:szCs w:val="22"/>
        </w:rPr>
        <w:t xml:space="preserve">The December 2022 revision was for the purpose of amending the definitions of “rifle” and “shotgun” per the L. 2022, ch. 371, effective September 1, 2022. This charge may be used for </w:t>
      </w:r>
      <w:r w:rsidR="00D034E7">
        <w:rPr>
          <w:rFonts w:ascii="Arial" w:eastAsia="Yu Gothic UI" w:hAnsi="Arial" w:cs="Arial"/>
          <w:sz w:val="22"/>
          <w:szCs w:val="22"/>
        </w:rPr>
        <w:t>this</w:t>
      </w:r>
      <w:r w:rsidRPr="007479D5">
        <w:rPr>
          <w:rFonts w:ascii="Arial" w:eastAsia="Yu Gothic UI" w:hAnsi="Arial" w:cs="Arial"/>
          <w:sz w:val="22"/>
          <w:szCs w:val="22"/>
        </w:rPr>
        <w:t xml:space="preserve"> offense</w:t>
      </w:r>
      <w:r w:rsidR="00D034E7">
        <w:rPr>
          <w:rFonts w:ascii="Arial" w:eastAsia="Yu Gothic UI" w:hAnsi="Arial" w:cs="Arial"/>
          <w:sz w:val="22"/>
          <w:szCs w:val="22"/>
        </w:rPr>
        <w:t xml:space="preserve"> involving</w:t>
      </w:r>
      <w:r w:rsidRPr="007479D5">
        <w:rPr>
          <w:rFonts w:ascii="Arial" w:eastAsia="Yu Gothic UI" w:hAnsi="Arial" w:cs="Arial"/>
          <w:sz w:val="22"/>
          <w:szCs w:val="22"/>
        </w:rPr>
        <w:t xml:space="preserve"> a “rifle” or “shotgun” committed on or after </w:t>
      </w:r>
      <w:r w:rsidR="00F160C0">
        <w:rPr>
          <w:rFonts w:ascii="Arial" w:eastAsia="Yu Gothic UI" w:hAnsi="Arial" w:cs="Arial"/>
          <w:sz w:val="22"/>
          <w:szCs w:val="22"/>
        </w:rPr>
        <w:t>July 1, 2021</w:t>
      </w:r>
      <w:r w:rsidRPr="007479D5">
        <w:rPr>
          <w:rFonts w:ascii="Arial" w:eastAsia="Yu Gothic UI" w:hAnsi="Arial" w:cs="Arial"/>
          <w:sz w:val="22"/>
          <w:szCs w:val="22"/>
        </w:rPr>
        <w:t>, and before September 1, 2022, by substituting the prior definitions of “rifle” or “shotgun” that are reproduced in the footnote to each term.</w:t>
      </w:r>
    </w:p>
    <w:p w14:paraId="4F1D58C3" w14:textId="063CDEC2" w:rsidR="00A672E6" w:rsidRDefault="00A672E6">
      <w:pPr>
        <w:pStyle w:val="FootnoteText"/>
      </w:pPr>
    </w:p>
  </w:footnote>
  <w:footnote w:id="2">
    <w:p w14:paraId="615A480F" w14:textId="7EB11B77" w:rsidR="001E087B" w:rsidRDefault="001E087B" w:rsidP="00350B36">
      <w:pPr>
        <w:spacing w:line="240" w:lineRule="auto"/>
        <w:ind w:firstLine="720"/>
        <w:jc w:val="both"/>
        <w:rPr>
          <w:rFonts w:ascii="Arial" w:hAnsi="Arial" w:cs="Arial"/>
          <w:color w:val="00B050"/>
          <w:sz w:val="22"/>
          <w:szCs w:val="22"/>
        </w:rPr>
      </w:pPr>
      <w:r>
        <w:rPr>
          <w:rStyle w:val="FootnoteReference"/>
        </w:rPr>
        <w:footnoteRef/>
      </w:r>
      <w:r>
        <w:t xml:space="preserve"> </w:t>
      </w:r>
      <w:r w:rsidR="007F4CC8">
        <w:rPr>
          <w:rFonts w:ascii="Arial" w:hAnsi="Arial" w:cs="Arial"/>
          <w:i/>
          <w:iCs/>
          <w:sz w:val="22"/>
          <w:szCs w:val="22"/>
        </w:rPr>
        <w:t>S</w:t>
      </w:r>
      <w:r w:rsidRPr="00BB77AF">
        <w:rPr>
          <w:rFonts w:ascii="Arial" w:hAnsi="Arial" w:cs="Arial"/>
          <w:i/>
          <w:iCs/>
          <w:sz w:val="22"/>
          <w:szCs w:val="22"/>
        </w:rPr>
        <w:t>ee</w:t>
      </w:r>
      <w:r w:rsidRPr="00BB77AF">
        <w:rPr>
          <w:rFonts w:ascii="Arial" w:hAnsi="Arial" w:cs="Arial"/>
          <w:sz w:val="22"/>
          <w:szCs w:val="22"/>
        </w:rPr>
        <w:t xml:space="preserve"> CPL 200.60 with respect to the procedure applicable when a prior conviction is an element of a crime</w:t>
      </w:r>
      <w:r w:rsidR="007F4CC8">
        <w:rPr>
          <w:rFonts w:ascii="Arial" w:hAnsi="Arial" w:cs="Arial"/>
          <w:sz w:val="22"/>
          <w:szCs w:val="22"/>
        </w:rPr>
        <w:t xml:space="preserve">; and see </w:t>
      </w:r>
      <w:r w:rsidRPr="00BB77AF">
        <w:rPr>
          <w:rFonts w:ascii="Arial" w:hAnsi="Arial" w:cs="Arial"/>
          <w:i/>
          <w:iCs/>
          <w:sz w:val="22"/>
          <w:szCs w:val="22"/>
        </w:rPr>
        <w:t>People v. Cooper</w:t>
      </w:r>
      <w:r w:rsidRPr="00BB77AF">
        <w:rPr>
          <w:rFonts w:ascii="Arial" w:hAnsi="Arial" w:cs="Arial"/>
          <w:sz w:val="22"/>
          <w:szCs w:val="22"/>
        </w:rPr>
        <w:t>, 78 N.Y.2d 476 (1991) and its progeny.</w:t>
      </w:r>
      <w:r w:rsidR="007F4CC8">
        <w:rPr>
          <w:rFonts w:ascii="Arial" w:hAnsi="Arial" w:cs="Arial"/>
          <w:sz w:val="22"/>
          <w:szCs w:val="22"/>
        </w:rPr>
        <w:t xml:space="preserve"> </w:t>
      </w:r>
      <w:r w:rsidRPr="00BB77AF">
        <w:rPr>
          <w:rFonts w:ascii="Arial" w:hAnsi="Arial" w:cs="Arial"/>
          <w:sz w:val="22"/>
          <w:szCs w:val="22"/>
        </w:rPr>
        <w:t xml:space="preserve"> In brief, the prior conviction needs to be alleged in an Information and the defendant given an opportunity to admit, deny, or stand mute with respect to the allegation. </w:t>
      </w:r>
      <w:r w:rsidR="00F16614">
        <w:rPr>
          <w:rFonts w:ascii="Arial" w:hAnsi="Arial" w:cs="Arial"/>
          <w:sz w:val="22"/>
          <w:szCs w:val="22"/>
        </w:rPr>
        <w:t xml:space="preserve"> </w:t>
      </w:r>
      <w:r w:rsidRPr="00BB77AF">
        <w:rPr>
          <w:rFonts w:ascii="Arial" w:hAnsi="Arial" w:cs="Arial"/>
          <w:sz w:val="22"/>
          <w:szCs w:val="22"/>
        </w:rPr>
        <w:t>If the defendant admits the allegation, the element is proved and must not be read to the jury.</w:t>
      </w:r>
      <w:r w:rsidRPr="00BB77AF">
        <w:t xml:space="preserve"> </w:t>
      </w:r>
      <w:r w:rsidR="00F16614">
        <w:t xml:space="preserve"> </w:t>
      </w:r>
      <w:r w:rsidRPr="00BB77AF">
        <w:rPr>
          <w:rFonts w:ascii="Arial" w:hAnsi="Arial" w:cs="Arial"/>
          <w:i/>
          <w:iCs/>
          <w:sz w:val="22"/>
          <w:szCs w:val="22"/>
        </w:rPr>
        <w:t>See</w:t>
      </w:r>
      <w:r w:rsidRPr="00BB77AF">
        <w:rPr>
          <w:rFonts w:ascii="Arial" w:hAnsi="Arial" w:cs="Arial"/>
          <w:sz w:val="22"/>
          <w:szCs w:val="22"/>
        </w:rPr>
        <w:t xml:space="preserve"> NY Model Colloquies, Arraignment On A Special Information Charging A Previous Conviction.</w:t>
      </w:r>
    </w:p>
    <w:p w14:paraId="25E05C05" w14:textId="5F8B58AA" w:rsidR="001E087B" w:rsidRDefault="001E087B" w:rsidP="00350B36">
      <w:pPr>
        <w:pStyle w:val="FootnoteText"/>
        <w:spacing w:line="240" w:lineRule="auto"/>
      </w:pPr>
    </w:p>
  </w:footnote>
  <w:footnote w:id="3">
    <w:p w14:paraId="6DE23521" w14:textId="4F267EC9" w:rsidR="00A672E6" w:rsidRDefault="009153DB" w:rsidP="00E26B4A">
      <w:pPr>
        <w:spacing w:line="240" w:lineRule="auto"/>
        <w:ind w:firstLine="720"/>
        <w:jc w:val="both"/>
        <w:rPr>
          <w:rFonts w:ascii="Arial" w:hAnsi="Arial" w:cs="Arial"/>
          <w:sz w:val="22"/>
          <w:szCs w:val="22"/>
        </w:rPr>
      </w:pPr>
      <w:r w:rsidRPr="009153DB">
        <w:rPr>
          <w:vertAlign w:val="superscript"/>
        </w:rPr>
        <w:t>3</w:t>
      </w:r>
      <w:r w:rsidR="00A672E6">
        <w:t xml:space="preserve"> </w:t>
      </w:r>
      <w:r w:rsidR="00A672E6" w:rsidRPr="00280EE9">
        <w:rPr>
          <w:rFonts w:ascii="Arial" w:hAnsi="Arial" w:cs="Arial"/>
          <w:sz w:val="22"/>
          <w:szCs w:val="22"/>
        </w:rPr>
        <w:t xml:space="preserve">Penal Law </w:t>
      </w:r>
      <w:r w:rsidR="00A672E6" w:rsidRPr="00280EE9">
        <w:rPr>
          <w:rFonts w:ascii="Arial" w:hAnsi="Arial" w:cs="Arial"/>
          <w:sz w:val="22"/>
          <w:szCs w:val="22"/>
        </w:rPr>
        <w:sym w:font="WP TypographicSymbols" w:char="0027"/>
      </w:r>
      <w:r w:rsidR="00A672E6" w:rsidRPr="00280EE9">
        <w:rPr>
          <w:rFonts w:ascii="Arial" w:hAnsi="Arial" w:cs="Arial"/>
          <w:sz w:val="22"/>
          <w:szCs w:val="22"/>
        </w:rPr>
        <w:t xml:space="preserve"> 265.00(3). </w:t>
      </w:r>
      <w:r w:rsidR="00626182">
        <w:rPr>
          <w:rFonts w:ascii="Arial" w:hAnsi="Arial" w:cs="Arial"/>
          <w:sz w:val="22"/>
          <w:szCs w:val="22"/>
        </w:rPr>
        <w:t xml:space="preserve"> </w:t>
      </w:r>
      <w:r w:rsidR="00E26B4A" w:rsidRPr="00E26B4A">
        <w:rPr>
          <w:rFonts w:ascii="Arial" w:hAnsi="Arial" w:cs="Arial"/>
          <w:sz w:val="22"/>
          <w:szCs w:val="22"/>
        </w:rPr>
        <w:t xml:space="preserve">The statutory definition of a “firearm” includes other weapons.  If, therefore, a firearm, other than a pistol or revolver, is in issue, see </w:t>
      </w:r>
      <w:r w:rsidR="00E26B4A" w:rsidRPr="00E26B4A">
        <w:rPr>
          <w:rFonts w:ascii="Arial" w:hAnsi="Arial" w:cs="Arial"/>
          <w:b/>
          <w:bCs/>
          <w:sz w:val="22"/>
          <w:szCs w:val="22"/>
        </w:rPr>
        <w:t>“</w:t>
      </w:r>
      <w:r w:rsidR="00E26B4A" w:rsidRPr="00E26B4A">
        <w:rPr>
          <w:rFonts w:ascii="Arial" w:hAnsi="Arial" w:cs="Arial"/>
          <w:sz w:val="22"/>
          <w:szCs w:val="22"/>
        </w:rPr>
        <w:t>DEFINITION OF FIREARM AS OTHER THAN A PISTOL OR REVOLVER” in</w:t>
      </w:r>
      <w:r w:rsidR="00E26B4A" w:rsidRPr="00E26B4A">
        <w:rPr>
          <w:rFonts w:ascii="Arial" w:hAnsi="Arial" w:cs="Arial"/>
          <w:b/>
          <w:bCs/>
          <w:sz w:val="22"/>
          <w:szCs w:val="22"/>
        </w:rPr>
        <w:t xml:space="preserve"> </w:t>
      </w:r>
      <w:r w:rsidR="00E26B4A" w:rsidRPr="00E26B4A">
        <w:rPr>
          <w:rFonts w:ascii="Arial" w:hAnsi="Arial" w:cs="Arial"/>
          <w:sz w:val="22"/>
          <w:szCs w:val="22"/>
        </w:rPr>
        <w:t>"Additional Charges” at the end of the Table of Contents for Penal Law article 265 crimes.</w:t>
      </w:r>
    </w:p>
    <w:p w14:paraId="6EE1182F" w14:textId="77777777" w:rsidR="00E26B4A" w:rsidRDefault="00E26B4A" w:rsidP="00E26B4A">
      <w:pPr>
        <w:spacing w:line="240" w:lineRule="auto"/>
        <w:jc w:val="both"/>
        <w:rPr>
          <w:rFonts w:ascii="Yu Gothic UI" w:eastAsia="Yu Gothic UI" w:cs="Yu Gothic UI"/>
        </w:rPr>
      </w:pPr>
    </w:p>
  </w:footnote>
  <w:footnote w:id="4">
    <w:p w14:paraId="5203FB50" w14:textId="77777777" w:rsidR="00F54DCB" w:rsidRPr="00F0520D" w:rsidRDefault="00F54DCB" w:rsidP="00B10CA9">
      <w:pPr>
        <w:spacing w:after="240" w:line="240" w:lineRule="auto"/>
        <w:ind w:firstLine="720"/>
        <w:jc w:val="both"/>
        <w:rPr>
          <w:rFonts w:ascii="Arial" w:eastAsia="Yu Gothic UI" w:hAnsi="Arial" w:cs="Arial"/>
          <w:sz w:val="22"/>
          <w:szCs w:val="22"/>
        </w:rPr>
      </w:pPr>
      <w:r w:rsidRPr="00AD0C98">
        <w:rPr>
          <w:rStyle w:val="FootnoteReference"/>
          <w:rFonts w:ascii="Arial" w:eastAsia="Yu Gothic UI" w:hAnsi="Arial" w:cs="Arial"/>
          <w:sz w:val="22"/>
          <w:szCs w:val="22"/>
        </w:rPr>
        <w:footnoteRef/>
      </w:r>
      <w:r w:rsidRPr="00AD0C98">
        <w:rPr>
          <w:rFonts w:ascii="Arial" w:eastAsia="Yu Gothic UI" w:hAnsi="Arial" w:cs="Arial"/>
          <w:sz w:val="22"/>
          <w:szCs w:val="22"/>
        </w:rPr>
        <w:t xml:space="preserve"> Penal Law </w:t>
      </w:r>
      <w:r w:rsidRPr="00AD0C98">
        <w:rPr>
          <w:rFonts w:ascii="Arial" w:eastAsia="Yu Gothic UI" w:hAnsi="Arial" w:cs="Arial"/>
          <w:sz w:val="22"/>
          <w:szCs w:val="22"/>
        </w:rPr>
        <w:sym w:font="WP TypographicSymbols" w:char="0027"/>
      </w:r>
      <w:r w:rsidRPr="00AD0C98">
        <w:rPr>
          <w:rFonts w:ascii="Arial" w:eastAsia="Yu Gothic UI" w:hAnsi="Arial" w:cs="Arial"/>
          <w:sz w:val="22"/>
          <w:szCs w:val="22"/>
        </w:rPr>
        <w:t xml:space="preserve"> 265.00 (11</w:t>
      </w:r>
      <w:r w:rsidRPr="00F0520D">
        <w:rPr>
          <w:rFonts w:ascii="Arial" w:eastAsia="Yu Gothic UI" w:hAnsi="Arial" w:cs="Arial"/>
          <w:sz w:val="22"/>
          <w:szCs w:val="22"/>
        </w:rPr>
        <w:t xml:space="preserve">).  The previous definition read: </w:t>
      </w:r>
      <w:r w:rsidRPr="00F0520D">
        <w:rPr>
          <w:rFonts w:ascii="Arial" w:eastAsia="Calibri" w:hAnsi="Arial" w:cs="Arial"/>
        </w:rPr>
        <w:t>RIFLE means a weapon designed or redesigned, made or remade, and intended to be fired from the shoulder and designed or redesigned and made or remade to use the energy of the explosive in a fixed metallic cartridge to fire only a single projectile through a rifled bore for each single pull of the trigger.</w:t>
      </w:r>
    </w:p>
  </w:footnote>
  <w:footnote w:id="5">
    <w:p w14:paraId="7DCD0526" w14:textId="77777777" w:rsidR="00F54DCB" w:rsidRPr="00F64DAB" w:rsidRDefault="00F54DCB" w:rsidP="00F64DAB">
      <w:pPr>
        <w:spacing w:after="240" w:line="240" w:lineRule="auto"/>
        <w:ind w:firstLine="720"/>
        <w:jc w:val="both"/>
        <w:rPr>
          <w:rFonts w:ascii="Arial" w:eastAsia="Yu Gothic UI" w:hAnsi="Arial" w:cs="Arial"/>
          <w:sz w:val="22"/>
          <w:szCs w:val="22"/>
        </w:rPr>
      </w:pPr>
      <w:r w:rsidRPr="00F64DAB">
        <w:rPr>
          <w:rStyle w:val="FootnoteReference"/>
          <w:rFonts w:ascii="Arial" w:eastAsia="Yu Gothic UI" w:hAnsi="Arial" w:cs="Arial"/>
          <w:sz w:val="22"/>
          <w:szCs w:val="22"/>
        </w:rPr>
        <w:footnoteRef/>
      </w:r>
      <w:r w:rsidRPr="00F64DAB">
        <w:rPr>
          <w:rFonts w:ascii="Arial" w:eastAsia="Yu Gothic UI" w:hAnsi="Arial" w:cs="Arial"/>
          <w:sz w:val="22"/>
          <w:szCs w:val="22"/>
        </w:rPr>
        <w:t xml:space="preserve"> Penal Law </w:t>
      </w:r>
      <w:r w:rsidRPr="00F64DAB">
        <w:rPr>
          <w:rFonts w:ascii="Arial" w:eastAsia="Yu Gothic UI" w:hAnsi="Arial" w:cs="Arial"/>
          <w:sz w:val="22"/>
          <w:szCs w:val="22"/>
        </w:rPr>
        <w:sym w:font="WP TypographicSymbols" w:char="0027"/>
      </w:r>
      <w:r w:rsidRPr="00F64DAB">
        <w:rPr>
          <w:rFonts w:ascii="Arial" w:eastAsia="Yu Gothic UI" w:hAnsi="Arial" w:cs="Arial"/>
          <w:sz w:val="22"/>
          <w:szCs w:val="22"/>
        </w:rPr>
        <w:t xml:space="preserve"> 265.00 (12).  The previous definition read: </w:t>
      </w:r>
      <w:r w:rsidRPr="00F64DAB">
        <w:rPr>
          <w:rFonts w:ascii="Arial" w:eastAsia="Calibri" w:hAnsi="Arial" w:cs="Arial"/>
          <w:sz w:val="22"/>
          <w:szCs w:val="22"/>
        </w:rPr>
        <w:t>SHOTGUN means a weapon designed or redesigned, made or remade, and intended to be fired from the shoulder and designed or redesigned and made or remade to use the energy of the explosive in a fixed shotgun shell to fire through a smooth or rifled bore either a number of ball shot or a single projectile for each single pull of the trigger</w:t>
      </w:r>
    </w:p>
  </w:footnote>
  <w:footnote w:id="6">
    <w:p w14:paraId="66397CB6" w14:textId="533A5229" w:rsidR="00A672E6" w:rsidRDefault="009153DB" w:rsidP="00C7477C">
      <w:pPr>
        <w:spacing w:line="240" w:lineRule="auto"/>
        <w:ind w:firstLine="720"/>
        <w:jc w:val="both"/>
        <w:rPr>
          <w:rFonts w:ascii="Arial" w:hAnsi="Arial" w:cs="Arial"/>
          <w:sz w:val="22"/>
          <w:szCs w:val="22"/>
        </w:rPr>
      </w:pPr>
      <w:r w:rsidRPr="00F64DAB">
        <w:rPr>
          <w:rFonts w:ascii="Arial" w:eastAsia="Yu Gothic UI" w:hAnsi="Arial" w:cs="Arial"/>
          <w:sz w:val="22"/>
          <w:szCs w:val="22"/>
          <w:vertAlign w:val="superscript"/>
        </w:rPr>
        <w:t>6</w:t>
      </w:r>
      <w:r w:rsidR="00A672E6" w:rsidRPr="00F64DAB">
        <w:rPr>
          <w:rFonts w:ascii="Arial" w:eastAsia="Yu Gothic UI" w:hAnsi="Arial" w:cs="Arial"/>
          <w:sz w:val="22"/>
          <w:szCs w:val="22"/>
        </w:rPr>
        <w:t xml:space="preserve"> </w:t>
      </w:r>
      <w:r w:rsidR="0083359E" w:rsidRPr="0083359E">
        <w:rPr>
          <w:rFonts w:ascii="Arial" w:hAnsi="Arial" w:cs="Arial"/>
          <w:sz w:val="22"/>
          <w:szCs w:val="22"/>
        </w:rPr>
        <w:t>Case law has added "operability" of a firearm as an element of the crime (</w:t>
      </w:r>
      <w:r w:rsidR="0083359E" w:rsidRPr="0083359E">
        <w:rPr>
          <w:rFonts w:ascii="Arial" w:hAnsi="Arial" w:cs="Arial"/>
          <w:i/>
          <w:sz w:val="22"/>
          <w:szCs w:val="22"/>
        </w:rPr>
        <w:t xml:space="preserve">see People v Longshore, </w:t>
      </w:r>
      <w:r w:rsidR="0083359E" w:rsidRPr="0083359E">
        <w:rPr>
          <w:rFonts w:ascii="Arial" w:hAnsi="Arial" w:cs="Arial"/>
          <w:sz w:val="22"/>
          <w:szCs w:val="22"/>
        </w:rPr>
        <w:t xml:space="preserve">86 NY2d 851, 852 [1995]), but has further held that there is no requirement that the possessor know the firearm was operable </w:t>
      </w:r>
      <w:r w:rsidR="0083359E" w:rsidRPr="0083359E">
        <w:rPr>
          <w:rFonts w:ascii="Arial" w:hAnsi="Arial" w:cs="Arial"/>
          <w:i/>
          <w:sz w:val="22"/>
          <w:szCs w:val="22"/>
        </w:rPr>
        <w:t>(see People v Parrilla</w:t>
      </w:r>
      <w:r w:rsidR="0083359E" w:rsidRPr="0083359E">
        <w:rPr>
          <w:rFonts w:ascii="Arial" w:hAnsi="Arial" w:cs="Arial"/>
          <w:sz w:val="22"/>
          <w:szCs w:val="22"/>
        </w:rPr>
        <w:t xml:space="preserve">, 27 NY3d 400 [2016] ["Defendants need only knowingly possess a firearm, they need not know that the firearm was loaded or operable"]; </w:t>
      </w:r>
      <w:r w:rsidR="0083359E" w:rsidRPr="0083359E">
        <w:rPr>
          <w:rFonts w:ascii="Arial" w:hAnsi="Arial" w:cs="Arial"/>
          <w:i/>
          <w:sz w:val="22"/>
          <w:szCs w:val="22"/>
        </w:rPr>
        <w:t xml:space="preserve">People v Saunders, </w:t>
      </w:r>
      <w:r w:rsidR="0083359E" w:rsidRPr="0083359E">
        <w:rPr>
          <w:rFonts w:ascii="Arial" w:hAnsi="Arial" w:cs="Arial"/>
          <w:sz w:val="22"/>
          <w:szCs w:val="22"/>
        </w:rPr>
        <w:t xml:space="preserve">85 NY2d 339, 341-342 [1995]; </w:t>
      </w:r>
      <w:r w:rsidR="0083359E" w:rsidRPr="0083359E">
        <w:rPr>
          <w:rFonts w:ascii="Arial" w:hAnsi="Arial" w:cs="Arial"/>
          <w:i/>
          <w:sz w:val="22"/>
          <w:szCs w:val="22"/>
        </w:rPr>
        <w:t xml:space="preserve">People v Ansare, </w:t>
      </w:r>
      <w:r w:rsidR="0083359E" w:rsidRPr="0083359E">
        <w:rPr>
          <w:rFonts w:ascii="Arial" w:hAnsi="Arial" w:cs="Arial"/>
          <w:sz w:val="22"/>
          <w:szCs w:val="22"/>
        </w:rPr>
        <w:t>96 AD2d 96, 97 [4th Dept 1983]).</w:t>
      </w:r>
    </w:p>
    <w:p w14:paraId="59765631" w14:textId="77777777" w:rsidR="00C7477C" w:rsidRPr="00F64DAB" w:rsidRDefault="00C7477C" w:rsidP="00C7477C">
      <w:pPr>
        <w:spacing w:line="240" w:lineRule="auto"/>
        <w:jc w:val="both"/>
        <w:rPr>
          <w:rFonts w:ascii="Arial" w:eastAsia="Yu Gothic UI" w:hAnsi="Arial" w:cs="Arial"/>
          <w:sz w:val="22"/>
          <w:szCs w:val="22"/>
        </w:rPr>
      </w:pPr>
    </w:p>
  </w:footnote>
  <w:footnote w:id="7">
    <w:p w14:paraId="467243A2" w14:textId="64AD1982" w:rsidR="00A672E6" w:rsidRDefault="0064670F" w:rsidP="00F64DAB">
      <w:pPr>
        <w:spacing w:after="240" w:line="240" w:lineRule="auto"/>
        <w:ind w:firstLine="720"/>
        <w:jc w:val="both"/>
        <w:rPr>
          <w:rFonts w:ascii="Yu Gothic UI" w:eastAsia="Yu Gothic UI" w:cs="Yu Gothic UI"/>
        </w:rPr>
      </w:pPr>
      <w:r w:rsidRPr="00F64DAB">
        <w:rPr>
          <w:rFonts w:ascii="Arial" w:eastAsia="Yu Gothic UI" w:hAnsi="Arial" w:cs="Arial"/>
          <w:sz w:val="22"/>
          <w:szCs w:val="22"/>
          <w:vertAlign w:val="superscript"/>
        </w:rPr>
        <w:t>7</w:t>
      </w:r>
      <w:r w:rsidR="00A672E6" w:rsidRPr="00F64DAB">
        <w:rPr>
          <w:rFonts w:ascii="Arial" w:eastAsia="Yu Gothic UI" w:hAnsi="Arial" w:cs="Arial"/>
          <w:sz w:val="22"/>
          <w:szCs w:val="22"/>
        </w:rPr>
        <w:t xml:space="preserve"> </w:t>
      </w:r>
      <w:r w:rsidR="00A672E6" w:rsidRPr="00F64DAB">
        <w:rPr>
          <w:rFonts w:ascii="Arial" w:hAnsi="Arial" w:cs="Arial"/>
          <w:sz w:val="22"/>
          <w:szCs w:val="22"/>
        </w:rPr>
        <w:t xml:space="preserve">Penal Law </w:t>
      </w:r>
      <w:r w:rsidR="00A672E6" w:rsidRPr="00F64DAB">
        <w:rPr>
          <w:rFonts w:ascii="Arial" w:hAnsi="Arial" w:cs="Arial"/>
          <w:sz w:val="22"/>
          <w:szCs w:val="22"/>
        </w:rPr>
        <w:sym w:font="WP TypographicSymbols" w:char="0027"/>
      </w:r>
      <w:r w:rsidR="00A672E6" w:rsidRPr="00F64DAB">
        <w:rPr>
          <w:rFonts w:ascii="Arial" w:hAnsi="Arial" w:cs="Arial"/>
          <w:sz w:val="22"/>
          <w:szCs w:val="22"/>
        </w:rPr>
        <w:t xml:space="preserve"> 10.00(8).</w:t>
      </w:r>
      <w:r w:rsidR="001D50DE" w:rsidRPr="00F64DAB">
        <w:rPr>
          <w:rFonts w:ascii="Arial" w:hAnsi="Arial" w:cs="Arial"/>
          <w:sz w:val="22"/>
          <w:szCs w:val="22"/>
        </w:rPr>
        <w:t xml:space="preserve"> </w:t>
      </w:r>
      <w:r w:rsidR="00A672E6" w:rsidRPr="00F64DAB">
        <w:rPr>
          <w:rFonts w:ascii="Arial" w:hAnsi="Arial" w:cs="Arial"/>
          <w:sz w:val="22"/>
          <w:szCs w:val="22"/>
        </w:rPr>
        <w:t xml:space="preserve"> If necessary, an expanded charge on the definition of </w:t>
      </w:r>
      <w:r w:rsidR="00A672E6" w:rsidRPr="00F64DAB">
        <w:rPr>
          <w:rFonts w:ascii="Arial" w:hAnsi="Arial" w:cs="Arial"/>
          <w:sz w:val="22"/>
          <w:szCs w:val="22"/>
        </w:rPr>
        <w:sym w:font="WP TypographicSymbols" w:char="0041"/>
      </w:r>
      <w:r w:rsidR="00A672E6" w:rsidRPr="00F64DAB">
        <w:rPr>
          <w:rFonts w:ascii="Arial" w:hAnsi="Arial" w:cs="Arial"/>
          <w:sz w:val="22"/>
          <w:szCs w:val="22"/>
        </w:rPr>
        <w:t>possess</w:t>
      </w:r>
      <w:r w:rsidR="00A672E6" w:rsidRPr="00F64DAB">
        <w:rPr>
          <w:rFonts w:ascii="Arial" w:hAnsi="Arial" w:cs="Arial"/>
          <w:sz w:val="22"/>
          <w:szCs w:val="22"/>
        </w:rPr>
        <w:sym w:font="WP TypographicSymbols" w:char="0040"/>
      </w:r>
      <w:r w:rsidR="00A672E6" w:rsidRPr="00F64DAB">
        <w:rPr>
          <w:rFonts w:ascii="Arial" w:hAnsi="Arial" w:cs="Arial"/>
          <w:sz w:val="22"/>
          <w:szCs w:val="22"/>
        </w:rPr>
        <w:t xml:space="preserve"> may be found in the Instructions of General Applicability under </w:t>
      </w:r>
      <w:r w:rsidR="00A672E6" w:rsidRPr="00F64DAB">
        <w:rPr>
          <w:rFonts w:ascii="Arial" w:hAnsi="Arial" w:cs="Arial"/>
          <w:sz w:val="22"/>
          <w:szCs w:val="22"/>
        </w:rPr>
        <w:sym w:font="WP TypographicSymbols" w:char="0041"/>
      </w:r>
      <w:r w:rsidR="00A672E6" w:rsidRPr="00F64DAB">
        <w:rPr>
          <w:rFonts w:ascii="Arial" w:hAnsi="Arial" w:cs="Arial"/>
          <w:sz w:val="22"/>
          <w:szCs w:val="22"/>
        </w:rPr>
        <w:t>Possession.</w:t>
      </w:r>
      <w:r w:rsidR="00A672E6" w:rsidRPr="00F64DAB">
        <w:rPr>
          <w:rFonts w:ascii="Arial" w:hAnsi="Arial" w:cs="Arial"/>
          <w:sz w:val="22"/>
          <w:szCs w:val="22"/>
        </w:rPr>
        <w:sym w:font="WP TypographicSymbols" w:char="0040"/>
      </w:r>
    </w:p>
  </w:footnote>
  <w:footnote w:id="8">
    <w:p w14:paraId="23A2A6B0" w14:textId="6FD715B1" w:rsidR="00A672E6" w:rsidRPr="00F16614" w:rsidRDefault="00A672E6" w:rsidP="00F16614">
      <w:pPr>
        <w:ind w:firstLine="720"/>
        <w:jc w:val="both"/>
        <w:rPr>
          <w:rFonts w:ascii="Arial" w:hAnsi="Arial" w:cs="Arial"/>
          <w:color w:val="7030A0"/>
          <w:sz w:val="22"/>
          <w:szCs w:val="22"/>
        </w:rPr>
      </w:pPr>
      <w:r w:rsidRPr="00F16614">
        <w:rPr>
          <w:rStyle w:val="FootnoteReference"/>
          <w:color w:val="7030A0"/>
          <w:sz w:val="22"/>
          <w:szCs w:val="22"/>
        </w:rPr>
        <w:footnoteRef/>
      </w:r>
      <w:r w:rsidRPr="00F16614">
        <w:rPr>
          <w:color w:val="7030A0"/>
          <w:sz w:val="22"/>
          <w:szCs w:val="22"/>
        </w:rPr>
        <w:t xml:space="preserve"> </w:t>
      </w:r>
      <w:r w:rsidR="00F16614" w:rsidRPr="00150C7F">
        <w:rPr>
          <w:rFonts w:ascii="Arial" w:hAnsi="Arial" w:cs="Arial"/>
          <w:sz w:val="22"/>
          <w:szCs w:val="22"/>
        </w:rPr>
        <w:t>See footnote 2.</w:t>
      </w:r>
    </w:p>
    <w:p w14:paraId="49B6F358" w14:textId="0AA2438D" w:rsidR="001E0B1D" w:rsidRDefault="001E0B1D" w:rsidP="000D4D73">
      <w:pPr>
        <w:jc w:val="both"/>
        <w:rPr>
          <w:rFonts w:ascii="Arial" w:hAnsi="Arial" w:cs="Arial"/>
          <w:color w:val="00B050"/>
          <w:sz w:val="22"/>
          <w:szCs w:val="22"/>
        </w:rPr>
      </w:pPr>
    </w:p>
    <w:p w14:paraId="0E061DC4" w14:textId="77777777" w:rsidR="001E0B1D" w:rsidRPr="00B0333B" w:rsidRDefault="001E0B1D" w:rsidP="000D4D73">
      <w:pPr>
        <w:jc w:val="both"/>
        <w:rPr>
          <w:rFonts w:ascii="Arial" w:hAnsi="Arial" w:cs="Arial"/>
          <w:color w:val="00B050"/>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72E6"/>
    <w:rsid w:val="00024046"/>
    <w:rsid w:val="000B260E"/>
    <w:rsid w:val="000D4D73"/>
    <w:rsid w:val="000D78C8"/>
    <w:rsid w:val="000F3E02"/>
    <w:rsid w:val="001419C8"/>
    <w:rsid w:val="00144007"/>
    <w:rsid w:val="001444A2"/>
    <w:rsid w:val="00147D8D"/>
    <w:rsid w:val="00150C7F"/>
    <w:rsid w:val="001965FE"/>
    <w:rsid w:val="001C25D4"/>
    <w:rsid w:val="001D50DE"/>
    <w:rsid w:val="001E087B"/>
    <w:rsid w:val="001E0B1D"/>
    <w:rsid w:val="00247731"/>
    <w:rsid w:val="002A08CE"/>
    <w:rsid w:val="002A54B8"/>
    <w:rsid w:val="002C0474"/>
    <w:rsid w:val="002E0972"/>
    <w:rsid w:val="0034665C"/>
    <w:rsid w:val="00350B36"/>
    <w:rsid w:val="00362706"/>
    <w:rsid w:val="00372598"/>
    <w:rsid w:val="0038357B"/>
    <w:rsid w:val="003D2231"/>
    <w:rsid w:val="003E6E31"/>
    <w:rsid w:val="00432287"/>
    <w:rsid w:val="004535B3"/>
    <w:rsid w:val="004550EE"/>
    <w:rsid w:val="004A6BB7"/>
    <w:rsid w:val="004D18F3"/>
    <w:rsid w:val="004D3D5A"/>
    <w:rsid w:val="004F3494"/>
    <w:rsid w:val="00505AC4"/>
    <w:rsid w:val="00563F4A"/>
    <w:rsid w:val="00570AFA"/>
    <w:rsid w:val="0058417E"/>
    <w:rsid w:val="005D3158"/>
    <w:rsid w:val="00626182"/>
    <w:rsid w:val="00626DBB"/>
    <w:rsid w:val="00646260"/>
    <w:rsid w:val="0064670F"/>
    <w:rsid w:val="006A331E"/>
    <w:rsid w:val="006A4781"/>
    <w:rsid w:val="006C54AB"/>
    <w:rsid w:val="006D3D1C"/>
    <w:rsid w:val="006E4930"/>
    <w:rsid w:val="00731144"/>
    <w:rsid w:val="00741953"/>
    <w:rsid w:val="00745C54"/>
    <w:rsid w:val="007479D5"/>
    <w:rsid w:val="00751D5A"/>
    <w:rsid w:val="007B2CFE"/>
    <w:rsid w:val="007E7E02"/>
    <w:rsid w:val="007F4CC8"/>
    <w:rsid w:val="008030DD"/>
    <w:rsid w:val="0083359E"/>
    <w:rsid w:val="00841A2A"/>
    <w:rsid w:val="00855218"/>
    <w:rsid w:val="00896283"/>
    <w:rsid w:val="008B1BF8"/>
    <w:rsid w:val="009153DB"/>
    <w:rsid w:val="009904B2"/>
    <w:rsid w:val="009E2DE6"/>
    <w:rsid w:val="009E5611"/>
    <w:rsid w:val="00A01711"/>
    <w:rsid w:val="00A1435D"/>
    <w:rsid w:val="00A45811"/>
    <w:rsid w:val="00A65502"/>
    <w:rsid w:val="00A672E6"/>
    <w:rsid w:val="00A764AE"/>
    <w:rsid w:val="00A91827"/>
    <w:rsid w:val="00A940C0"/>
    <w:rsid w:val="00AD48FC"/>
    <w:rsid w:val="00B0333B"/>
    <w:rsid w:val="00B10CA9"/>
    <w:rsid w:val="00B30D93"/>
    <w:rsid w:val="00BB77AF"/>
    <w:rsid w:val="00BC75F6"/>
    <w:rsid w:val="00BF031E"/>
    <w:rsid w:val="00C143DA"/>
    <w:rsid w:val="00C41280"/>
    <w:rsid w:val="00C55958"/>
    <w:rsid w:val="00C7477C"/>
    <w:rsid w:val="00C8609A"/>
    <w:rsid w:val="00CC4AC6"/>
    <w:rsid w:val="00CD5742"/>
    <w:rsid w:val="00CE721C"/>
    <w:rsid w:val="00D034E7"/>
    <w:rsid w:val="00D327DD"/>
    <w:rsid w:val="00D963CF"/>
    <w:rsid w:val="00E177B6"/>
    <w:rsid w:val="00E26B4A"/>
    <w:rsid w:val="00E45E2C"/>
    <w:rsid w:val="00E55401"/>
    <w:rsid w:val="00E9171A"/>
    <w:rsid w:val="00EA2676"/>
    <w:rsid w:val="00EC08E0"/>
    <w:rsid w:val="00F06957"/>
    <w:rsid w:val="00F160C0"/>
    <w:rsid w:val="00F16614"/>
    <w:rsid w:val="00F2186A"/>
    <w:rsid w:val="00F54DCB"/>
    <w:rsid w:val="00F6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A830E"/>
  <w15:chartTrackingRefBased/>
  <w15:docId w15:val="{7E695D12-8286-4F3B-A880-7ED1E8E7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2E6"/>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72E6"/>
    <w:rPr>
      <w:sz w:val="20"/>
      <w:szCs w:val="20"/>
    </w:rPr>
  </w:style>
  <w:style w:type="character" w:customStyle="1" w:styleId="FootnoteTextChar">
    <w:name w:val="Footnote Text Char"/>
    <w:basedOn w:val="DefaultParagraphFont"/>
    <w:link w:val="FootnoteText"/>
    <w:uiPriority w:val="99"/>
    <w:semiHidden/>
    <w:rsid w:val="00A672E6"/>
    <w:rPr>
      <w:rFonts w:ascii="Times New Roman" w:eastAsiaTheme="minorEastAsia" w:hAnsi="Times New Roman" w:cs="Times New Roman"/>
      <w:sz w:val="20"/>
      <w:szCs w:val="20"/>
    </w:rPr>
  </w:style>
  <w:style w:type="character" w:styleId="FootnoteReference">
    <w:name w:val="footnote reference"/>
    <w:basedOn w:val="DefaultParagraphFont"/>
    <w:uiPriority w:val="99"/>
    <w:unhideWhenUsed/>
    <w:rsid w:val="00A672E6"/>
    <w:rPr>
      <w:vertAlign w:val="superscript"/>
    </w:rPr>
  </w:style>
  <w:style w:type="paragraph" w:styleId="Header">
    <w:name w:val="header"/>
    <w:basedOn w:val="Normal"/>
    <w:link w:val="HeaderChar"/>
    <w:uiPriority w:val="99"/>
    <w:unhideWhenUsed/>
    <w:rsid w:val="002E0972"/>
    <w:pPr>
      <w:tabs>
        <w:tab w:val="center" w:pos="4680"/>
        <w:tab w:val="right" w:pos="9360"/>
      </w:tabs>
    </w:pPr>
  </w:style>
  <w:style w:type="character" w:customStyle="1" w:styleId="HeaderChar">
    <w:name w:val="Header Char"/>
    <w:basedOn w:val="DefaultParagraphFont"/>
    <w:link w:val="Header"/>
    <w:uiPriority w:val="99"/>
    <w:rsid w:val="002E097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2E0972"/>
    <w:pPr>
      <w:tabs>
        <w:tab w:val="center" w:pos="4680"/>
        <w:tab w:val="right" w:pos="9360"/>
      </w:tabs>
    </w:pPr>
  </w:style>
  <w:style w:type="character" w:customStyle="1" w:styleId="FooterChar">
    <w:name w:val="Footer Char"/>
    <w:basedOn w:val="DefaultParagraphFont"/>
    <w:link w:val="Footer"/>
    <w:uiPriority w:val="99"/>
    <w:rsid w:val="002E0972"/>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C75F6"/>
    <w:rPr>
      <w:color w:val="0563C1" w:themeColor="hyperlink"/>
      <w:u w:val="single"/>
    </w:rPr>
  </w:style>
  <w:style w:type="character" w:styleId="UnresolvedMention">
    <w:name w:val="Unresolved Mention"/>
    <w:basedOn w:val="DefaultParagraphFont"/>
    <w:uiPriority w:val="99"/>
    <w:semiHidden/>
    <w:unhideWhenUsed/>
    <w:rsid w:val="00BC7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4FD42-6337-440D-BE80-76C2822B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644</Words>
  <Characters>3249</Characters>
  <Application>Microsoft Office Word</Application>
  <DocSecurity>0</DocSecurity>
  <Lines>104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121</cp:revision>
  <cp:lastPrinted>2022-12-07T00:01:00Z</cp:lastPrinted>
  <dcterms:created xsi:type="dcterms:W3CDTF">2021-10-30T22:20:00Z</dcterms:created>
  <dcterms:modified xsi:type="dcterms:W3CDTF">2022-12-07T00:01:00Z</dcterms:modified>
</cp:coreProperties>
</file>