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299C" w14:textId="77777777" w:rsidR="00570572" w:rsidRDefault="00A35296">
      <w:pPr>
        <w:spacing w:before="3" w:line="331" w:lineRule="exact"/>
        <w:jc w:val="center"/>
        <w:textAlignment w:val="baseline"/>
        <w:rPr>
          <w:rFonts w:ascii="Arial" w:eastAsia="Arial" w:hAnsi="Arial"/>
          <w:b/>
          <w:color w:val="000000"/>
          <w:sz w:val="28"/>
        </w:rPr>
      </w:pPr>
      <w:r>
        <w:rPr>
          <w:rFonts w:ascii="Arial" w:eastAsia="Arial" w:hAnsi="Arial"/>
          <w:b/>
          <w:color w:val="000000"/>
          <w:sz w:val="28"/>
        </w:rPr>
        <w:t xml:space="preserve">UNLAWFUL WEARING OF A BODY VEST </w:t>
      </w:r>
      <w:r>
        <w:rPr>
          <w:rFonts w:ascii="Arial" w:eastAsia="Arial" w:hAnsi="Arial"/>
          <w:b/>
          <w:color w:val="000000"/>
          <w:sz w:val="28"/>
        </w:rPr>
        <w:br/>
        <w:t xml:space="preserve">Penal Law § 270.20(1) </w:t>
      </w:r>
      <w:r>
        <w:rPr>
          <w:rFonts w:ascii="Arial" w:eastAsia="Arial" w:hAnsi="Arial"/>
          <w:b/>
          <w:color w:val="000000"/>
          <w:sz w:val="28"/>
        </w:rPr>
        <w:br/>
        <w:t xml:space="preserve">(Committed on or after Nov. 1, 2001) </w:t>
      </w:r>
      <w:r>
        <w:rPr>
          <w:rFonts w:ascii="Arial" w:eastAsia="Arial" w:hAnsi="Arial"/>
          <w:b/>
          <w:color w:val="000000"/>
          <w:sz w:val="28"/>
        </w:rPr>
        <w:br/>
        <w:t>(</w:t>
      </w:r>
      <w:r>
        <w:rPr>
          <w:rFonts w:ascii="Arial" w:eastAsia="Arial" w:hAnsi="Arial"/>
          <w:color w:val="000000"/>
          <w:sz w:val="28"/>
        </w:rPr>
        <w:t>Revised September 19, 200</w:t>
      </w:r>
      <w:r>
        <w:rPr>
          <w:rFonts w:ascii="Arial" w:eastAsia="Arial" w:hAnsi="Arial"/>
          <w:b/>
          <w:color w:val="000000"/>
          <w:sz w:val="28"/>
        </w:rPr>
        <w:t>3)</w:t>
      </w:r>
      <w:r>
        <w:rPr>
          <w:rFonts w:ascii="Arial" w:eastAsia="Arial" w:hAnsi="Arial"/>
          <w:b/>
          <w:color w:val="000000"/>
          <w:sz w:val="28"/>
          <w:vertAlign w:val="superscript"/>
        </w:rPr>
        <w:t>1</w:t>
      </w:r>
      <w:r>
        <w:rPr>
          <w:rFonts w:ascii="Arial" w:eastAsia="Arial" w:hAnsi="Arial"/>
          <w:b/>
          <w:color w:val="000000"/>
          <w:sz w:val="17"/>
        </w:rPr>
        <w:t xml:space="preserve"> </w:t>
      </w:r>
    </w:p>
    <w:p w14:paraId="649C299D" w14:textId="77777777" w:rsidR="00570572" w:rsidRDefault="00A35296">
      <w:pPr>
        <w:spacing w:before="332" w:line="322" w:lineRule="exact"/>
        <w:jc w:val="center"/>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Unlawful Wearing of a Body Vest.</w:t>
      </w:r>
    </w:p>
    <w:p w14:paraId="649C299E" w14:textId="77777777" w:rsidR="00570572" w:rsidRDefault="00A35296">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the Unlawful Wearing of a Body Vest when acting either alone or with one or more persons, he or she commits any violent felony offense...</w:t>
      </w:r>
      <w:r>
        <w:rPr>
          <w:rFonts w:ascii="Arial" w:eastAsia="Arial" w:hAnsi="Arial"/>
          <w:color w:val="000000"/>
          <w:sz w:val="28"/>
          <w:vertAlign w:val="superscript"/>
        </w:rPr>
        <w:t>2</w:t>
      </w:r>
      <w:r>
        <w:rPr>
          <w:rFonts w:ascii="Arial" w:eastAsia="Arial" w:hAnsi="Arial"/>
          <w:color w:val="000000"/>
          <w:sz w:val="28"/>
        </w:rPr>
        <w:t xml:space="preserve"> while knowingly </w:t>
      </w:r>
      <w:r>
        <w:rPr>
          <w:rFonts w:ascii="Arial" w:eastAsia="Arial" w:hAnsi="Arial"/>
          <w:color w:val="000000"/>
          <w:sz w:val="28"/>
          <w:vertAlign w:val="superscript"/>
        </w:rPr>
        <w:t>3</w:t>
      </w:r>
      <w:r>
        <w:rPr>
          <w:rFonts w:ascii="Arial" w:eastAsia="Arial" w:hAnsi="Arial"/>
          <w:color w:val="000000"/>
          <w:sz w:val="28"/>
        </w:rPr>
        <w:t xml:space="preserve"> possessing a firearm, [rifle] [</w:t>
      </w:r>
      <w:r>
        <w:rPr>
          <w:rFonts w:ascii="Arial" w:eastAsia="Arial" w:hAnsi="Arial"/>
          <w:i/>
          <w:color w:val="000000"/>
          <w:sz w:val="28"/>
        </w:rPr>
        <w:t xml:space="preserve">or </w:t>
      </w:r>
      <w:r>
        <w:rPr>
          <w:rFonts w:ascii="Arial" w:eastAsia="Arial" w:hAnsi="Arial"/>
          <w:color w:val="000000"/>
          <w:sz w:val="28"/>
        </w:rPr>
        <w:t>shotgun] and in the course of and in furtherance of such crime that person wears a body vest.</w:t>
      </w:r>
    </w:p>
    <w:p w14:paraId="649C299F" w14:textId="77777777" w:rsidR="00570572" w:rsidRDefault="00A35296">
      <w:pPr>
        <w:spacing w:before="327" w:line="321"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649C29A0" w14:textId="77777777" w:rsidR="00570572" w:rsidRDefault="00A35296">
      <w:pPr>
        <w:spacing w:before="327"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A violent felony offense is and includes: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A person is guilty of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when that</w:t>
      </w:r>
      <w:r>
        <w:rPr>
          <w:rFonts w:ascii="Arial" w:eastAsia="Arial" w:hAnsi="Arial"/>
          <w:color w:val="000000"/>
          <w:sz w:val="28"/>
        </w:rPr>
        <w:t xml:space="preserve"> person </w:t>
      </w:r>
      <w:r>
        <w:rPr>
          <w:rFonts w:ascii="Arial" w:eastAsia="Arial" w:hAnsi="Arial"/>
          <w:color w:val="000000"/>
          <w:sz w:val="28"/>
          <w:u w:val="single"/>
        </w:rPr>
        <w:t>(</w:t>
      </w:r>
      <w:r>
        <w:rPr>
          <w:rFonts w:ascii="Arial" w:eastAsia="Arial" w:hAnsi="Arial"/>
          <w:i/>
          <w:color w:val="000000"/>
          <w:sz w:val="28"/>
          <w:u w:val="single"/>
        </w:rPr>
        <w:t>specify definition of the offense</w:t>
      </w:r>
      <w:r>
        <w:rPr>
          <w:rFonts w:ascii="Arial" w:eastAsia="Arial" w:hAnsi="Arial"/>
          <w:color w:val="000000"/>
          <w:sz w:val="28"/>
          <w:u w:val="single"/>
        </w:rPr>
        <w:t>).</w:t>
      </w:r>
    </w:p>
    <w:p w14:paraId="649C29A1" w14:textId="085E8027" w:rsidR="00570572" w:rsidRDefault="00A35296">
      <w:pPr>
        <w:spacing w:before="318" w:after="297" w:line="325" w:lineRule="exact"/>
        <w:ind w:firstLine="720"/>
        <w:jc w:val="both"/>
        <w:textAlignment w:val="baseline"/>
        <w:rPr>
          <w:rFonts w:ascii="Arial" w:eastAsia="Arial" w:hAnsi="Arial"/>
          <w:color w:val="000000"/>
          <w:sz w:val="28"/>
        </w:rPr>
      </w:pPr>
      <w:r>
        <w:rPr>
          <w:rFonts w:ascii="Arial" w:eastAsia="Arial" w:hAnsi="Arial"/>
          <w:color w:val="000000"/>
          <w:sz w:val="28"/>
        </w:rPr>
        <w:t xml:space="preserve">A FIREARM means any pistol or </w:t>
      </w:r>
      <w:proofErr w:type="spellStart"/>
      <w:r>
        <w:rPr>
          <w:rFonts w:ascii="Arial" w:eastAsia="Arial" w:hAnsi="Arial"/>
          <w:color w:val="000000"/>
          <w:sz w:val="28"/>
        </w:rPr>
        <w:t>revolver.</w:t>
      </w:r>
      <w:r>
        <w:rPr>
          <w:rFonts w:ascii="Arial" w:eastAsia="Arial" w:hAnsi="Arial"/>
          <w:color w:val="000000"/>
          <w:sz w:val="28"/>
          <w:vertAlign w:val="superscript"/>
        </w:rPr>
        <w:t>4</w:t>
      </w:r>
      <w:proofErr w:type="spellEnd"/>
      <w:r>
        <w:rPr>
          <w:rFonts w:ascii="Arial" w:eastAsia="Arial" w:hAnsi="Arial"/>
          <w:color w:val="000000"/>
          <w:sz w:val="28"/>
        </w:rPr>
        <w:t xml:space="preserve"> Under this count, the firearm need not be loaded but it must be operable. To be operable, a firearm must be capable of discharging</w:t>
      </w:r>
    </w:p>
    <w:p w14:paraId="649C29A2" w14:textId="77777777" w:rsidR="00570572" w:rsidRDefault="00A35296">
      <w:pPr>
        <w:spacing w:before="254" w:line="278" w:lineRule="exact"/>
        <w:ind w:firstLine="720"/>
        <w:jc w:val="both"/>
        <w:textAlignment w:val="baseline"/>
        <w:rPr>
          <w:rFonts w:ascii="Arial" w:eastAsia="Arial" w:hAnsi="Arial"/>
          <w:color w:val="000000"/>
          <w:sz w:val="14"/>
          <w:vertAlign w:val="superscript"/>
        </w:rPr>
      </w:pPr>
      <w:r>
        <w:pict w14:anchorId="649C29BB">
          <v:line id="_x0000_s1028" style="position:absolute;left:0;text-align:left;z-index:251656704;mso-position-horizontal-relative:page;mso-position-vertical-relative:page" from="108pt,478.3pt" to="252.05pt,478.3pt" strokeweight="1.2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The charge was revised to include “rifle and shotgun” as set forth in the 2001 amendment to Penal Law § 270.20(1).</w:t>
      </w:r>
    </w:p>
    <w:p w14:paraId="649C29A3" w14:textId="77777777" w:rsidR="00570572" w:rsidRDefault="00A35296">
      <w:pPr>
        <w:spacing w:before="240" w:line="278"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24"/>
        </w:rPr>
        <w:t xml:space="preserve"> The words “defined in section 70.02" have been omitted. Penal Law § 270.20(1).</w:t>
      </w:r>
    </w:p>
    <w:p w14:paraId="649C29A4" w14:textId="77777777" w:rsidR="00570572" w:rsidRDefault="00A35296">
      <w:pPr>
        <w:spacing w:before="237" w:line="278"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sz w:val="24"/>
        </w:rPr>
        <w:t xml:space="preserve"> The word "knowingly" has been added to this definition to</w:t>
      </w:r>
      <w:r>
        <w:rPr>
          <w:rFonts w:ascii="Arial" w:eastAsia="Arial" w:hAnsi="Arial"/>
          <w:color w:val="000000"/>
          <w:sz w:val="24"/>
        </w:rPr>
        <w:t xml:space="preserve"> comport with statutory law (Penal Law § 15.05(2)) and with case law. </w:t>
      </w:r>
      <w:r>
        <w:rPr>
          <w:rFonts w:ascii="Arial" w:eastAsia="Arial" w:hAnsi="Arial"/>
          <w:i/>
          <w:color w:val="000000"/>
          <w:sz w:val="24"/>
        </w:rPr>
        <w:t xml:space="preserve">People v. Ford, </w:t>
      </w:r>
      <w:r>
        <w:rPr>
          <w:rFonts w:ascii="Arial" w:eastAsia="Arial" w:hAnsi="Arial"/>
          <w:color w:val="000000"/>
          <w:sz w:val="24"/>
        </w:rPr>
        <w:t xml:space="preserve">66 NY2d 428, 440 (1985); </w:t>
      </w:r>
      <w:r>
        <w:rPr>
          <w:rFonts w:ascii="Arial" w:eastAsia="Arial" w:hAnsi="Arial"/>
          <w:i/>
          <w:color w:val="000000"/>
          <w:sz w:val="24"/>
        </w:rPr>
        <w:t xml:space="preserve">People v. Marino, </w:t>
      </w:r>
      <w:r>
        <w:rPr>
          <w:rFonts w:ascii="Arial" w:eastAsia="Arial" w:hAnsi="Arial"/>
          <w:color w:val="000000"/>
          <w:sz w:val="24"/>
        </w:rPr>
        <w:t xml:space="preserve">212 AD2d 735, 736 (2d Dept. 1995). </w:t>
      </w:r>
      <w:r>
        <w:rPr>
          <w:rFonts w:ascii="Arial" w:eastAsia="Arial" w:hAnsi="Arial"/>
          <w:i/>
          <w:color w:val="000000"/>
          <w:sz w:val="24"/>
        </w:rPr>
        <w:t xml:space="preserve">People v. Cohen, </w:t>
      </w:r>
      <w:r>
        <w:rPr>
          <w:rFonts w:ascii="Arial" w:eastAsia="Arial" w:hAnsi="Arial"/>
          <w:color w:val="000000"/>
          <w:sz w:val="24"/>
        </w:rPr>
        <w:t>57 AD2d 790 (1st Dept. 1977).</w:t>
      </w:r>
    </w:p>
    <w:p w14:paraId="649C29A5" w14:textId="77777777" w:rsidR="00570572" w:rsidRDefault="00A35296">
      <w:pPr>
        <w:spacing w:before="228" w:line="278"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color w:val="000000"/>
          <w:sz w:val="24"/>
        </w:rPr>
        <w:t xml:space="preserve"> See Penal Law § 265.00(3); and Donnino, Sup</w:t>
      </w:r>
      <w:r>
        <w:rPr>
          <w:rFonts w:ascii="Arial" w:eastAsia="Arial" w:hAnsi="Arial"/>
          <w:color w:val="000000"/>
          <w:sz w:val="24"/>
        </w:rPr>
        <w:t xml:space="preserve">p Practice Commentaries, McKinney's Cons Laws of NY, Penal Law § 270.20, 2002 Pocket Part, at 51. If the “firearm” involved is not a pistol or revolver but is a weapon included in the statutory definition of “firearm,” see the "Additional Charges” section </w:t>
      </w:r>
      <w:r>
        <w:rPr>
          <w:rFonts w:ascii="Arial" w:eastAsia="Arial" w:hAnsi="Arial"/>
          <w:color w:val="000000"/>
          <w:sz w:val="24"/>
        </w:rPr>
        <w:t>at the end of Penal Law article 265 for the appropriate definition and substitute it.</w:t>
      </w:r>
    </w:p>
    <w:p w14:paraId="649C29A6" w14:textId="77777777" w:rsidR="00570572" w:rsidRDefault="00570572">
      <w:pPr>
        <w:sectPr w:rsidR="00570572">
          <w:pgSz w:w="12240" w:h="15840"/>
          <w:pgMar w:top="1440" w:right="2140" w:bottom="1024" w:left="2160" w:header="720" w:footer="0" w:gutter="0"/>
          <w:cols w:space="720"/>
        </w:sectPr>
      </w:pPr>
    </w:p>
    <w:p w14:paraId="649C29A7" w14:textId="77777777" w:rsidR="00570572" w:rsidRDefault="00A35296">
      <w:pPr>
        <w:spacing w:before="1" w:line="325" w:lineRule="exact"/>
        <w:textAlignment w:val="baseline"/>
        <w:rPr>
          <w:rFonts w:ascii="Arial" w:eastAsia="Arial" w:hAnsi="Arial"/>
          <w:color w:val="000000"/>
          <w:spacing w:val="-2"/>
          <w:sz w:val="28"/>
        </w:rPr>
      </w:pPr>
      <w:r>
        <w:lastRenderedPageBreak/>
        <w:pict w14:anchorId="649C29BC">
          <v:line id="_x0000_s1027" style="position:absolute;z-index:251657728;mso-position-horizontal-relative:page;mso-position-vertical-relative:page" from="107.85pt,547.9pt" to="252.05pt,547.9pt" strokeweight="1.2pt">
            <w10:wrap anchorx="page" anchory="page"/>
          </v:line>
        </w:pict>
      </w:r>
      <w:r>
        <w:rPr>
          <w:rFonts w:ascii="Arial" w:eastAsia="Arial" w:hAnsi="Arial"/>
          <w:color w:val="000000"/>
          <w:spacing w:val="-2"/>
          <w:sz w:val="28"/>
        </w:rPr>
        <w:t>ammunition.</w:t>
      </w:r>
    </w:p>
    <w:p w14:paraId="649C29A8" w14:textId="77777777" w:rsidR="00570572" w:rsidRDefault="00A35296">
      <w:pPr>
        <w:spacing w:before="322"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[A RIFLE means a weapon designed or redesigned, </w:t>
      </w:r>
      <w:proofErr w:type="gramStart"/>
      <w:r>
        <w:rPr>
          <w:rFonts w:ascii="Arial" w:eastAsia="Arial" w:hAnsi="Arial"/>
          <w:color w:val="000000"/>
          <w:spacing w:val="-3"/>
          <w:sz w:val="28"/>
        </w:rPr>
        <w:t>made</w:t>
      </w:r>
      <w:proofErr w:type="gramEnd"/>
      <w:r>
        <w:rPr>
          <w:rFonts w:ascii="Arial" w:eastAsia="Arial" w:hAnsi="Arial"/>
          <w:color w:val="000000"/>
          <w:spacing w:val="-3"/>
          <w:sz w:val="28"/>
        </w:rPr>
        <w:t xml:space="preserve"> or remade, and intended to be fired from the shoulder and designed or redesigned and made or remade, to use the energy of the explosive in a fixed metallic cartridge to fire only a single projectile thro</w:t>
      </w:r>
      <w:r>
        <w:rPr>
          <w:rFonts w:ascii="Arial" w:eastAsia="Arial" w:hAnsi="Arial"/>
          <w:color w:val="000000"/>
          <w:spacing w:val="-3"/>
          <w:sz w:val="28"/>
        </w:rPr>
        <w:t xml:space="preserve">ugh a rifled bore for each single pull of the </w:t>
      </w:r>
      <w:proofErr w:type="spellStart"/>
      <w:r>
        <w:rPr>
          <w:rFonts w:ascii="Arial" w:eastAsia="Arial" w:hAnsi="Arial"/>
          <w:color w:val="000000"/>
          <w:spacing w:val="-3"/>
          <w:sz w:val="28"/>
        </w:rPr>
        <w:t>trigger.</w:t>
      </w:r>
      <w:r>
        <w:rPr>
          <w:rFonts w:ascii="Arial" w:eastAsia="Arial" w:hAnsi="Arial"/>
          <w:color w:val="000000"/>
          <w:spacing w:val="-3"/>
          <w:sz w:val="28"/>
          <w:vertAlign w:val="superscript"/>
        </w:rPr>
        <w:t>5</w:t>
      </w:r>
      <w:proofErr w:type="spellEnd"/>
      <w:r>
        <w:rPr>
          <w:rFonts w:ascii="Arial" w:eastAsia="Arial" w:hAnsi="Arial"/>
          <w:color w:val="000000"/>
          <w:spacing w:val="-3"/>
          <w:sz w:val="28"/>
        </w:rPr>
        <w:t>]</w:t>
      </w:r>
    </w:p>
    <w:p w14:paraId="649C29A9" w14:textId="77777777" w:rsidR="00570572" w:rsidRDefault="00A35296">
      <w:pPr>
        <w:spacing w:before="313" w:line="325" w:lineRule="exact"/>
        <w:ind w:firstLine="720"/>
        <w:jc w:val="both"/>
        <w:textAlignment w:val="baseline"/>
        <w:rPr>
          <w:rFonts w:ascii="Arial" w:eastAsia="Arial" w:hAnsi="Arial"/>
          <w:color w:val="000000"/>
          <w:sz w:val="28"/>
        </w:rPr>
      </w:pPr>
      <w:r>
        <w:rPr>
          <w:rFonts w:ascii="Arial" w:eastAsia="Arial" w:hAnsi="Arial"/>
          <w:color w:val="000000"/>
          <w:sz w:val="28"/>
        </w:rPr>
        <w:t>[A SHOTGUN means a weapon designed or redesigned, made or remade, and intended to be fired from the shoulder and designed or redesigned and made or remade, to use the energy of the explosive in a fixed shotgun shell to fire through a smooth bore either a n</w:t>
      </w:r>
      <w:r>
        <w:rPr>
          <w:rFonts w:ascii="Arial" w:eastAsia="Arial" w:hAnsi="Arial"/>
          <w:color w:val="000000"/>
          <w:sz w:val="28"/>
        </w:rPr>
        <w:t xml:space="preserve">umber of </w:t>
      </w:r>
      <w:proofErr w:type="gramStart"/>
      <w:r>
        <w:rPr>
          <w:rFonts w:ascii="Arial" w:eastAsia="Arial" w:hAnsi="Arial"/>
          <w:color w:val="000000"/>
          <w:sz w:val="28"/>
        </w:rPr>
        <w:t>ball</w:t>
      </w:r>
      <w:proofErr w:type="gramEnd"/>
      <w:r>
        <w:rPr>
          <w:rFonts w:ascii="Arial" w:eastAsia="Arial" w:hAnsi="Arial"/>
          <w:color w:val="000000"/>
          <w:sz w:val="28"/>
        </w:rPr>
        <w:t xml:space="preserve"> shot or a single projectile for each single pull of the </w:t>
      </w:r>
      <w:proofErr w:type="spellStart"/>
      <w:r>
        <w:rPr>
          <w:rFonts w:ascii="Arial" w:eastAsia="Arial" w:hAnsi="Arial"/>
          <w:color w:val="000000"/>
          <w:sz w:val="28"/>
        </w:rPr>
        <w:t>trigger.</w:t>
      </w:r>
      <w:r>
        <w:rPr>
          <w:rFonts w:ascii="Arial" w:eastAsia="Arial" w:hAnsi="Arial"/>
          <w:color w:val="000000"/>
          <w:sz w:val="28"/>
          <w:vertAlign w:val="superscript"/>
        </w:rPr>
        <w:t>6</w:t>
      </w:r>
      <w:proofErr w:type="spellEnd"/>
      <w:r>
        <w:rPr>
          <w:rFonts w:ascii="Arial" w:eastAsia="Arial" w:hAnsi="Arial"/>
          <w:color w:val="000000"/>
          <w:sz w:val="28"/>
        </w:rPr>
        <w:t>]</w:t>
      </w:r>
    </w:p>
    <w:p w14:paraId="649C29AA" w14:textId="77777777" w:rsidR="00570572" w:rsidRDefault="00A35296">
      <w:pPr>
        <w:spacing w:before="326" w:line="325"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POSSESS means to have physical possession or otherwise to exercise dominion or control over tangible </w:t>
      </w:r>
      <w:proofErr w:type="spellStart"/>
      <w:r>
        <w:rPr>
          <w:rFonts w:ascii="Arial" w:eastAsia="Arial" w:hAnsi="Arial"/>
          <w:color w:val="000000"/>
          <w:spacing w:val="-4"/>
          <w:sz w:val="28"/>
        </w:rPr>
        <w:t>property.</w:t>
      </w:r>
      <w:r>
        <w:rPr>
          <w:rFonts w:ascii="Arial" w:eastAsia="Arial" w:hAnsi="Arial"/>
          <w:color w:val="000000"/>
          <w:spacing w:val="-4"/>
          <w:sz w:val="28"/>
          <w:vertAlign w:val="superscript"/>
        </w:rPr>
        <w:t>7</w:t>
      </w:r>
      <w:proofErr w:type="spellEnd"/>
      <w:r>
        <w:rPr>
          <w:rFonts w:ascii="Arial" w:eastAsia="Arial" w:hAnsi="Arial"/>
          <w:color w:val="000000"/>
          <w:spacing w:val="-4"/>
          <w:sz w:val="17"/>
        </w:rPr>
        <w:t xml:space="preserve"> </w:t>
      </w:r>
    </w:p>
    <w:p w14:paraId="649C29AB" w14:textId="77777777" w:rsidR="00570572" w:rsidRDefault="00A35296">
      <w:pPr>
        <w:spacing w:before="316" w:line="325" w:lineRule="exact"/>
        <w:ind w:firstLine="720"/>
        <w:jc w:val="both"/>
        <w:textAlignment w:val="baseline"/>
        <w:rPr>
          <w:rFonts w:ascii="Arial" w:eastAsia="Arial" w:hAnsi="Arial"/>
          <w:color w:val="000000"/>
          <w:sz w:val="28"/>
        </w:rPr>
      </w:pPr>
      <w:r>
        <w:rPr>
          <w:rFonts w:ascii="Arial" w:eastAsia="Arial" w:hAnsi="Arial"/>
          <w:color w:val="000000"/>
          <w:sz w:val="28"/>
        </w:rPr>
        <w:t>A person KNOWINGLY possesses a firearm, [rifle], [shotgun], wh</w:t>
      </w:r>
      <w:r>
        <w:rPr>
          <w:rFonts w:ascii="Arial" w:eastAsia="Arial" w:hAnsi="Arial"/>
          <w:color w:val="000000"/>
          <w:sz w:val="28"/>
        </w:rPr>
        <w:t>en that person is aware that he or she is in possession of such firearm, [rifle], [shotgun].</w:t>
      </w:r>
      <w:r>
        <w:rPr>
          <w:rFonts w:ascii="Arial" w:eastAsia="Arial" w:hAnsi="Arial"/>
          <w:color w:val="000000"/>
          <w:sz w:val="28"/>
          <w:vertAlign w:val="superscript"/>
        </w:rPr>
        <w:t>8</w:t>
      </w:r>
      <w:r>
        <w:rPr>
          <w:rFonts w:ascii="Arial" w:eastAsia="Arial" w:hAnsi="Arial"/>
          <w:color w:val="000000"/>
          <w:sz w:val="17"/>
        </w:rPr>
        <w:t xml:space="preserve"> </w:t>
      </w:r>
    </w:p>
    <w:p w14:paraId="649C29AC" w14:textId="77777777" w:rsidR="00570572" w:rsidRDefault="00A35296">
      <w:pPr>
        <w:spacing w:before="327" w:after="749" w:line="325"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 xml:space="preserve">A BODY VEST is a bullet-resistant soft body armor providing, as a minimum standard, the level of protection known as threat level I which shall mean at least seven layers of bullet-resistant material providing protection from three shots of one hundred </w:t>
      </w:r>
      <w:proofErr w:type="gramStart"/>
      <w:r>
        <w:rPr>
          <w:rFonts w:ascii="Arial" w:eastAsia="Arial" w:hAnsi="Arial"/>
          <w:color w:val="000000"/>
          <w:spacing w:val="-1"/>
          <w:sz w:val="28"/>
        </w:rPr>
        <w:t>fif</w:t>
      </w:r>
      <w:r>
        <w:rPr>
          <w:rFonts w:ascii="Arial" w:eastAsia="Arial" w:hAnsi="Arial"/>
          <w:color w:val="000000"/>
          <w:spacing w:val="-1"/>
          <w:sz w:val="28"/>
        </w:rPr>
        <w:t>ty eight</w:t>
      </w:r>
      <w:proofErr w:type="gramEnd"/>
      <w:r>
        <w:rPr>
          <w:rFonts w:ascii="Arial" w:eastAsia="Arial" w:hAnsi="Arial"/>
          <w:color w:val="000000"/>
          <w:spacing w:val="-1"/>
          <w:sz w:val="28"/>
        </w:rPr>
        <w:t xml:space="preserve"> grain lead ammunition fired from a .38 </w:t>
      </w:r>
      <w:proofErr w:type="spellStart"/>
      <w:r>
        <w:rPr>
          <w:rFonts w:ascii="Arial" w:eastAsia="Arial" w:hAnsi="Arial"/>
          <w:color w:val="000000"/>
          <w:spacing w:val="-1"/>
          <w:sz w:val="28"/>
        </w:rPr>
        <w:t>calibre</w:t>
      </w:r>
      <w:proofErr w:type="spellEnd"/>
    </w:p>
    <w:p w14:paraId="649C29AD" w14:textId="77777777" w:rsidR="00570572" w:rsidRDefault="00A35296">
      <w:pPr>
        <w:spacing w:before="255" w:line="278" w:lineRule="exact"/>
        <w:ind w:left="720"/>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t>5</w:t>
      </w:r>
      <w:r>
        <w:rPr>
          <w:rFonts w:ascii="Arial" w:eastAsia="Arial" w:hAnsi="Arial"/>
          <w:i/>
          <w:color w:val="000000"/>
          <w:spacing w:val="1"/>
          <w:sz w:val="24"/>
        </w:rPr>
        <w:t xml:space="preserve"> See </w:t>
      </w:r>
      <w:r>
        <w:rPr>
          <w:rFonts w:ascii="Arial" w:eastAsia="Arial" w:hAnsi="Arial"/>
          <w:color w:val="000000"/>
          <w:spacing w:val="1"/>
          <w:sz w:val="24"/>
        </w:rPr>
        <w:t xml:space="preserve">Penal Law § 265.00(11) and Donnino, </w:t>
      </w:r>
      <w:r>
        <w:rPr>
          <w:rFonts w:ascii="Arial" w:eastAsia="Arial" w:hAnsi="Arial"/>
          <w:i/>
          <w:color w:val="000000"/>
          <w:spacing w:val="1"/>
          <w:sz w:val="24"/>
        </w:rPr>
        <w:t>supra</w:t>
      </w:r>
      <w:r>
        <w:rPr>
          <w:rFonts w:ascii="Arial" w:eastAsia="Arial" w:hAnsi="Arial"/>
          <w:color w:val="000000"/>
          <w:spacing w:val="1"/>
          <w:sz w:val="24"/>
        </w:rPr>
        <w:t>.</w:t>
      </w:r>
    </w:p>
    <w:p w14:paraId="649C29AE" w14:textId="77777777" w:rsidR="00570572" w:rsidRDefault="00A35296">
      <w:pPr>
        <w:spacing w:before="240" w:line="278" w:lineRule="exact"/>
        <w:ind w:left="720"/>
        <w:textAlignment w:val="baseline"/>
        <w:rPr>
          <w:rFonts w:ascii="Arial" w:eastAsia="Arial" w:hAnsi="Arial"/>
          <w:color w:val="000000"/>
          <w:spacing w:val="1"/>
          <w:sz w:val="14"/>
          <w:vertAlign w:val="superscript"/>
        </w:rPr>
      </w:pPr>
      <w:r>
        <w:rPr>
          <w:rFonts w:ascii="Arial" w:eastAsia="Arial" w:hAnsi="Arial"/>
          <w:color w:val="000000"/>
          <w:spacing w:val="1"/>
          <w:sz w:val="14"/>
          <w:vertAlign w:val="superscript"/>
        </w:rPr>
        <w:t>6</w:t>
      </w:r>
      <w:r>
        <w:rPr>
          <w:rFonts w:ascii="Arial" w:eastAsia="Arial" w:hAnsi="Arial"/>
          <w:i/>
          <w:color w:val="000000"/>
          <w:spacing w:val="1"/>
          <w:sz w:val="24"/>
        </w:rPr>
        <w:t xml:space="preserve"> See </w:t>
      </w:r>
      <w:r>
        <w:rPr>
          <w:rFonts w:ascii="Arial" w:eastAsia="Arial" w:hAnsi="Arial"/>
          <w:color w:val="000000"/>
          <w:spacing w:val="1"/>
          <w:sz w:val="24"/>
        </w:rPr>
        <w:t xml:space="preserve">Penal Law § 265.00(12) and Donnino, </w:t>
      </w:r>
      <w:r>
        <w:rPr>
          <w:rFonts w:ascii="Arial" w:eastAsia="Arial" w:hAnsi="Arial"/>
          <w:i/>
          <w:color w:val="000000"/>
          <w:spacing w:val="1"/>
          <w:sz w:val="24"/>
        </w:rPr>
        <w:t>supra</w:t>
      </w:r>
      <w:r>
        <w:rPr>
          <w:rFonts w:ascii="Arial" w:eastAsia="Arial" w:hAnsi="Arial"/>
          <w:color w:val="000000"/>
          <w:spacing w:val="1"/>
          <w:sz w:val="24"/>
        </w:rPr>
        <w:t>.</w:t>
      </w:r>
    </w:p>
    <w:p w14:paraId="649C29AF" w14:textId="77777777" w:rsidR="00570572" w:rsidRDefault="00A35296">
      <w:pPr>
        <w:spacing w:before="245" w:line="278" w:lineRule="exact"/>
        <w:ind w:firstLine="720"/>
        <w:jc w:val="both"/>
        <w:textAlignment w:val="baseline"/>
        <w:rPr>
          <w:rFonts w:ascii="Arial" w:eastAsia="Arial" w:hAnsi="Arial"/>
          <w:color w:val="000000"/>
          <w:spacing w:val="-2"/>
          <w:sz w:val="14"/>
          <w:vertAlign w:val="superscript"/>
        </w:rPr>
      </w:pPr>
      <w:r>
        <w:rPr>
          <w:rFonts w:ascii="Arial" w:eastAsia="Arial" w:hAnsi="Arial"/>
          <w:color w:val="000000"/>
          <w:spacing w:val="-2"/>
          <w:sz w:val="14"/>
          <w:vertAlign w:val="superscript"/>
        </w:rPr>
        <w:t>7</w:t>
      </w:r>
      <w:r>
        <w:rPr>
          <w:rFonts w:ascii="Arial" w:eastAsia="Arial" w:hAnsi="Arial"/>
          <w:i/>
          <w:color w:val="000000"/>
          <w:spacing w:val="-2"/>
          <w:sz w:val="24"/>
        </w:rPr>
        <w:t xml:space="preserve"> See </w:t>
      </w:r>
      <w:r>
        <w:rPr>
          <w:rFonts w:ascii="Arial" w:eastAsia="Arial" w:hAnsi="Arial"/>
          <w:color w:val="000000"/>
          <w:spacing w:val="-2"/>
          <w:sz w:val="24"/>
        </w:rPr>
        <w:t>Penal Law § 10.00(8). If “constructive possession” or a statutory presumption is applicable, see</w:t>
      </w:r>
      <w:r>
        <w:rPr>
          <w:rFonts w:ascii="Arial" w:eastAsia="Arial" w:hAnsi="Arial"/>
          <w:color w:val="000000"/>
          <w:spacing w:val="-2"/>
          <w:sz w:val="24"/>
        </w:rPr>
        <w:t xml:space="preserve"> “Additional Charges” section at the end of Penal Law article 265 for the appropriate charge and insert it here.</w:t>
      </w:r>
    </w:p>
    <w:p w14:paraId="649C29B0" w14:textId="77777777" w:rsidR="00570572" w:rsidRDefault="00A35296">
      <w:pPr>
        <w:spacing w:before="236" w:line="278"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8</w:t>
      </w:r>
      <w:r>
        <w:rPr>
          <w:rFonts w:ascii="Arial" w:eastAsia="Arial" w:hAnsi="Arial"/>
          <w:i/>
          <w:color w:val="000000"/>
          <w:sz w:val="24"/>
        </w:rPr>
        <w:t xml:space="preserve"> See </w:t>
      </w:r>
      <w:r>
        <w:rPr>
          <w:rFonts w:ascii="Arial" w:eastAsia="Arial" w:hAnsi="Arial"/>
          <w:color w:val="000000"/>
          <w:sz w:val="24"/>
        </w:rPr>
        <w:t>Penal Law § 15.05(2). For an expanded definition of “knowingly,” see General Charges, Culpable Mental States, Knowingly.</w:t>
      </w:r>
    </w:p>
    <w:p w14:paraId="649C29B1" w14:textId="77777777" w:rsidR="00570572" w:rsidRDefault="00570572">
      <w:pPr>
        <w:sectPr w:rsidR="00570572">
          <w:footerReference w:type="first" r:id="rId7"/>
          <w:pgSz w:w="12240" w:h="15840"/>
          <w:pgMar w:top="1440" w:right="2143" w:bottom="1330" w:left="2157" w:header="720" w:footer="1488" w:gutter="0"/>
          <w:cols w:space="720"/>
          <w:titlePg/>
        </w:sectPr>
      </w:pPr>
    </w:p>
    <w:p w14:paraId="649C29B2" w14:textId="77777777" w:rsidR="00570572" w:rsidRDefault="00A35296">
      <w:pPr>
        <w:spacing w:before="45" w:line="317" w:lineRule="exact"/>
        <w:jc w:val="both"/>
        <w:textAlignment w:val="baseline"/>
        <w:rPr>
          <w:rFonts w:ascii="Arial" w:eastAsia="Arial" w:hAnsi="Arial"/>
          <w:color w:val="000000"/>
          <w:spacing w:val="-6"/>
          <w:sz w:val="28"/>
        </w:rPr>
      </w:pPr>
      <w:r>
        <w:rPr>
          <w:rFonts w:ascii="Arial" w:eastAsia="Arial" w:hAnsi="Arial"/>
          <w:color w:val="000000"/>
          <w:spacing w:val="-6"/>
          <w:sz w:val="28"/>
        </w:rPr>
        <w:lastRenderedPageBreak/>
        <w:t xml:space="preserve">handgun at a velocity of eight hundred fifty (850) feet per </w:t>
      </w:r>
      <w:proofErr w:type="spellStart"/>
      <w:r>
        <w:rPr>
          <w:rFonts w:ascii="Arial" w:eastAsia="Arial" w:hAnsi="Arial"/>
          <w:color w:val="000000"/>
          <w:spacing w:val="-6"/>
          <w:sz w:val="28"/>
        </w:rPr>
        <w:t>second.</w:t>
      </w:r>
      <w:r>
        <w:rPr>
          <w:rFonts w:ascii="Arial" w:eastAsia="Arial" w:hAnsi="Arial"/>
          <w:color w:val="000000"/>
          <w:spacing w:val="-6"/>
          <w:sz w:val="28"/>
          <w:vertAlign w:val="superscript"/>
        </w:rPr>
        <w:t>9</w:t>
      </w:r>
      <w:proofErr w:type="spellEnd"/>
      <w:r>
        <w:rPr>
          <w:rFonts w:ascii="Arial" w:eastAsia="Arial" w:hAnsi="Arial"/>
          <w:color w:val="000000"/>
          <w:spacing w:val="-6"/>
          <w:sz w:val="17"/>
        </w:rPr>
        <w:t xml:space="preserve"> </w:t>
      </w:r>
    </w:p>
    <w:p w14:paraId="649C29B3" w14:textId="77777777" w:rsidR="00570572" w:rsidRDefault="00A35296">
      <w:pPr>
        <w:spacing w:before="331"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each of the following three e</w:t>
      </w:r>
      <w:r>
        <w:rPr>
          <w:rFonts w:ascii="Arial" w:eastAsia="Arial" w:hAnsi="Arial"/>
          <w:color w:val="000000"/>
          <w:spacing w:val="-4"/>
          <w:sz w:val="28"/>
        </w:rPr>
        <w:t>lements:</w:t>
      </w:r>
    </w:p>
    <w:p w14:paraId="649C29B4" w14:textId="77777777" w:rsidR="00570572" w:rsidRDefault="00A35296">
      <w:pPr>
        <w:numPr>
          <w:ilvl w:val="0"/>
          <w:numId w:val="1"/>
        </w:numPr>
        <w:spacing w:before="326" w:line="323" w:lineRule="exact"/>
        <w:ind w:left="720" w:hanging="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3"/>
          <w:u w:val="single"/>
        </w:rPr>
        <w:t xml:space="preserve"> (date) </w:t>
      </w:r>
      <w:r>
        <w:rPr>
          <w:rFonts w:ascii="Arial" w:eastAsia="Arial" w:hAnsi="Arial"/>
          <w:color w:val="000000"/>
          <w:sz w:val="28"/>
        </w:rPr>
        <w:t xml:space="preserve"> , in the county of </w:t>
      </w:r>
      <w:r>
        <w:rPr>
          <w:rFonts w:ascii="Arial" w:eastAsia="Arial" w:hAnsi="Arial"/>
          <w:i/>
          <w:color w:val="000000"/>
          <w:sz w:val="23"/>
          <w:u w:val="single"/>
        </w:rPr>
        <w:t xml:space="preserve"> (county) </w:t>
      </w:r>
      <w:r>
        <w:rPr>
          <w:rFonts w:ascii="Arial" w:eastAsia="Arial" w:hAnsi="Arial"/>
          <w:color w:val="000000"/>
          <w:sz w:val="28"/>
        </w:rPr>
        <w:t xml:space="preserve"> , the defendant, </w:t>
      </w:r>
      <w:r>
        <w:rPr>
          <w:rFonts w:ascii="Arial" w:eastAsia="Arial" w:hAnsi="Arial"/>
          <w:i/>
          <w:color w:val="000000"/>
          <w:sz w:val="23"/>
          <w:u w:val="single"/>
        </w:rPr>
        <w:t xml:space="preserve"> (defendant's name) </w:t>
      </w:r>
      <w:r>
        <w:rPr>
          <w:rFonts w:ascii="Arial" w:eastAsia="Arial" w:hAnsi="Arial"/>
          <w:color w:val="000000"/>
          <w:sz w:val="28"/>
        </w:rPr>
        <w:t xml:space="preserve"> , acting alone or with one or more persons, committed </w:t>
      </w:r>
      <w:r>
        <w:rPr>
          <w:rFonts w:ascii="Arial" w:eastAsia="Arial" w:hAnsi="Arial"/>
          <w:color w:val="000000"/>
          <w:sz w:val="28"/>
          <w:u w:val="single"/>
        </w:rPr>
        <w:t>(</w:t>
      </w:r>
      <w:r>
        <w:rPr>
          <w:rFonts w:ascii="Arial" w:eastAsia="Arial" w:hAnsi="Arial"/>
          <w:i/>
          <w:color w:val="000000"/>
          <w:sz w:val="28"/>
          <w:u w:val="single"/>
        </w:rPr>
        <w:t>specify violent felony</w:t>
      </w:r>
      <w:r>
        <w:rPr>
          <w:rFonts w:ascii="Arial" w:eastAsia="Arial" w:hAnsi="Arial"/>
          <w:color w:val="000000"/>
          <w:sz w:val="28"/>
          <w:u w:val="single"/>
        </w:rPr>
        <w:t>),</w:t>
      </w:r>
      <w:r>
        <w:rPr>
          <w:rFonts w:ascii="Arial" w:eastAsia="Arial" w:hAnsi="Arial"/>
          <w:color w:val="000000"/>
          <w:sz w:val="28"/>
        </w:rPr>
        <w:t xml:space="preserve"> while knowingly possessing a firearm; and</w:t>
      </w:r>
    </w:p>
    <w:p w14:paraId="649C29B5" w14:textId="77777777" w:rsidR="00570572" w:rsidRDefault="00A35296">
      <w:pPr>
        <w:numPr>
          <w:ilvl w:val="0"/>
          <w:numId w:val="1"/>
        </w:numPr>
        <w:spacing w:before="332" w:line="319" w:lineRule="exact"/>
        <w:ind w:left="720" w:hanging="720"/>
        <w:jc w:val="both"/>
        <w:textAlignment w:val="baseline"/>
        <w:rPr>
          <w:rFonts w:ascii="Arial" w:eastAsia="Arial" w:hAnsi="Arial"/>
          <w:color w:val="000000"/>
          <w:sz w:val="28"/>
        </w:rPr>
      </w:pPr>
      <w:r>
        <w:rPr>
          <w:rFonts w:ascii="Arial" w:eastAsia="Arial" w:hAnsi="Arial"/>
          <w:color w:val="000000"/>
          <w:sz w:val="28"/>
        </w:rPr>
        <w:t>That the firearm [rifle] [</w:t>
      </w:r>
      <w:r>
        <w:rPr>
          <w:rFonts w:ascii="Arial" w:eastAsia="Arial" w:hAnsi="Arial"/>
          <w:i/>
          <w:color w:val="000000"/>
          <w:sz w:val="28"/>
        </w:rPr>
        <w:t xml:space="preserve">or </w:t>
      </w:r>
      <w:r>
        <w:rPr>
          <w:rFonts w:ascii="Arial" w:eastAsia="Arial" w:hAnsi="Arial"/>
          <w:color w:val="000000"/>
          <w:sz w:val="28"/>
        </w:rPr>
        <w:t>shotgun] was operable; and</w:t>
      </w:r>
    </w:p>
    <w:p w14:paraId="649C29B6" w14:textId="77777777" w:rsidR="00570572" w:rsidRDefault="00A35296">
      <w:pPr>
        <w:numPr>
          <w:ilvl w:val="0"/>
          <w:numId w:val="1"/>
        </w:numPr>
        <w:spacing w:before="329" w:line="321" w:lineRule="exact"/>
        <w:ind w:left="720" w:hanging="720"/>
        <w:jc w:val="both"/>
        <w:textAlignment w:val="baseline"/>
        <w:rPr>
          <w:rFonts w:ascii="Arial" w:eastAsia="Arial" w:hAnsi="Arial"/>
          <w:color w:val="000000"/>
          <w:sz w:val="28"/>
        </w:rPr>
      </w:pPr>
      <w:r>
        <w:rPr>
          <w:rFonts w:ascii="Arial" w:eastAsia="Arial" w:hAnsi="Arial"/>
          <w:color w:val="000000"/>
          <w:sz w:val="28"/>
        </w:rPr>
        <w:t xml:space="preserve">That in the course of and in furtherance of </w:t>
      </w:r>
      <w:r>
        <w:rPr>
          <w:rFonts w:ascii="Arial" w:eastAsia="Arial" w:hAnsi="Arial"/>
          <w:color w:val="000000"/>
          <w:sz w:val="28"/>
          <w:u w:val="single"/>
        </w:rPr>
        <w:t>(</w:t>
      </w:r>
      <w:r>
        <w:rPr>
          <w:rFonts w:ascii="Arial" w:eastAsia="Arial" w:hAnsi="Arial"/>
          <w:i/>
          <w:color w:val="000000"/>
          <w:sz w:val="28"/>
          <w:u w:val="single"/>
        </w:rPr>
        <w:t>specify violent felony</w:t>
      </w:r>
      <w:r>
        <w:rPr>
          <w:rFonts w:ascii="Arial" w:eastAsia="Arial" w:hAnsi="Arial"/>
          <w:color w:val="000000"/>
          <w:sz w:val="28"/>
          <w:u w:val="single"/>
        </w:rPr>
        <w:t>)</w:t>
      </w:r>
      <w:r>
        <w:rPr>
          <w:rFonts w:ascii="Arial" w:eastAsia="Arial" w:hAnsi="Arial"/>
          <w:color w:val="000000"/>
          <w:sz w:val="28"/>
        </w:rPr>
        <w:t xml:space="preserve"> the defendant wore a body vest.</w:t>
      </w:r>
    </w:p>
    <w:p w14:paraId="649C29B7" w14:textId="77777777" w:rsidR="00570572" w:rsidRDefault="00A35296">
      <w:pPr>
        <w:spacing w:before="328"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649C29B8" w14:textId="77777777" w:rsidR="00570572" w:rsidRDefault="00A35296">
      <w:pPr>
        <w:spacing w:before="323" w:after="3847"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w:t>
      </w:r>
      <w:r>
        <w:rPr>
          <w:rFonts w:ascii="Arial" w:eastAsia="Arial" w:hAnsi="Arial"/>
          <w:color w:val="000000"/>
          <w:sz w:val="28"/>
        </w:rPr>
        <w:t>endant not guilty of this crime.</w:t>
      </w:r>
    </w:p>
    <w:p w14:paraId="649C29B9" w14:textId="77777777" w:rsidR="00570572" w:rsidRDefault="00570572">
      <w:pPr>
        <w:spacing w:before="323" w:after="3847" w:line="326" w:lineRule="exact"/>
        <w:sectPr w:rsidR="00570572">
          <w:footerReference w:type="first" r:id="rId8"/>
          <w:pgSz w:w="12240" w:h="15840"/>
          <w:pgMar w:top="1760" w:right="2140" w:bottom="1539" w:left="2160" w:header="720" w:footer="1698" w:gutter="0"/>
          <w:cols w:space="720"/>
          <w:titlePg/>
        </w:sectPr>
      </w:pPr>
    </w:p>
    <w:p w14:paraId="649C29BA" w14:textId="77777777" w:rsidR="00570572" w:rsidRDefault="00A35296">
      <w:pPr>
        <w:spacing w:before="272" w:line="251" w:lineRule="exact"/>
        <w:jc w:val="right"/>
        <w:textAlignment w:val="baseline"/>
        <w:rPr>
          <w:rFonts w:ascii="Arial" w:eastAsia="Arial" w:hAnsi="Arial"/>
          <w:color w:val="000000"/>
          <w:spacing w:val="5"/>
          <w:sz w:val="14"/>
        </w:rPr>
      </w:pPr>
      <w:r>
        <w:pict w14:anchorId="649C29BD">
          <v:line id="_x0000_s1026" style="position:absolute;left:0;text-align:left;z-index:251658752;mso-position-horizontal-relative:page;mso-position-vertical-relative:page" from="108pt,656.4pt" to="252.05pt,656.4pt" strokeweight="1.2pt">
            <w10:wrap anchorx="page" anchory="page"/>
          </v:line>
        </w:pict>
      </w:r>
      <w:r>
        <w:rPr>
          <w:rFonts w:ascii="Arial" w:eastAsia="Arial" w:hAnsi="Arial"/>
          <w:color w:val="000000"/>
          <w:spacing w:val="5"/>
          <w:sz w:val="14"/>
        </w:rPr>
        <w:t xml:space="preserve">9 </w:t>
      </w:r>
      <w:r>
        <w:rPr>
          <w:rFonts w:ascii="Arial" w:eastAsia="Arial" w:hAnsi="Arial"/>
          <w:i/>
          <w:color w:val="000000"/>
          <w:spacing w:val="5"/>
          <w:sz w:val="19"/>
        </w:rPr>
        <w:t xml:space="preserve">See </w:t>
      </w:r>
      <w:r>
        <w:rPr>
          <w:rFonts w:ascii="Arial" w:eastAsia="Arial" w:hAnsi="Arial"/>
          <w:color w:val="000000"/>
          <w:spacing w:val="5"/>
          <w:sz w:val="19"/>
        </w:rPr>
        <w:t>Penal Law § 270.20(2).</w:t>
      </w:r>
    </w:p>
    <w:sectPr w:rsidR="00570572">
      <w:type w:val="continuous"/>
      <w:pgSz w:w="12240" w:h="15840"/>
      <w:pgMar w:top="1760" w:right="6720" w:bottom="1539" w:left="2160" w:header="720" w:footer="16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6E6A" w14:textId="77777777" w:rsidR="00A35296" w:rsidRDefault="00A35296">
      <w:r>
        <w:separator/>
      </w:r>
    </w:p>
  </w:endnote>
  <w:endnote w:type="continuationSeparator" w:id="0">
    <w:p w14:paraId="0F884B7D" w14:textId="77777777" w:rsidR="00A35296" w:rsidRDefault="00A3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29BE" w14:textId="6A403408" w:rsidR="00570572" w:rsidRDefault="00A35296">
    <w:pPr>
      <w:tabs>
        <w:tab w:val="left" w:pos="3824"/>
      </w:tabs>
      <w:spacing w:line="297"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6"/>
      </w:rPr>
      <w:fldChar w:fldCharType="begin"/>
    </w:r>
    <w:r>
      <w:rPr>
        <w:rFonts w:ascii="Arial" w:eastAsia="Arial" w:hAnsi="Arial"/>
        <w:color w:val="000000"/>
        <w:sz w:val="26"/>
      </w:rPr>
      <w:instrText>PAGE</w:instrText>
    </w:r>
    <w:r w:rsidR="00BD56B3">
      <w:rPr>
        <w:rFonts w:ascii="Arial" w:eastAsia="Arial" w:hAnsi="Arial"/>
        <w:color w:val="000000"/>
        <w:sz w:val="26"/>
      </w:rPr>
      <w:fldChar w:fldCharType="separate"/>
    </w:r>
    <w:r w:rsidR="00BD56B3">
      <w:rPr>
        <w:rFonts w:ascii="Arial" w:eastAsia="Arial" w:hAnsi="Arial"/>
        <w:noProof/>
        <w:color w:val="000000"/>
        <w:sz w:val="26"/>
      </w:rPr>
      <w:t>2</w:t>
    </w:r>
    <w:r>
      <w:rPr>
        <w:rFonts w:ascii="Arial" w:eastAsia="Arial" w:hAnsi="Arial"/>
        <w:color w:val="000000"/>
        <w:sz w:val="26"/>
      </w:rPr>
      <w:fldChar w:fldCharType="end"/>
    </w:r>
    <w:r>
      <w:rPr>
        <w:rFonts w:ascii="Arial" w:eastAsia="Arial" w:hAnsi="Arial"/>
        <w:color w:val="000000"/>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29BF" w14:textId="2A3041D8" w:rsidR="00570572" w:rsidRDefault="00A35296">
    <w:pPr>
      <w:tabs>
        <w:tab w:val="left" w:pos="3826"/>
      </w:tabs>
      <w:spacing w:line="279"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6"/>
      </w:rPr>
      <w:fldChar w:fldCharType="begin"/>
    </w:r>
    <w:r>
      <w:rPr>
        <w:rFonts w:ascii="Arial" w:eastAsia="Arial" w:hAnsi="Arial"/>
        <w:color w:val="000000"/>
        <w:sz w:val="26"/>
      </w:rPr>
      <w:instrText>PAGE</w:instrText>
    </w:r>
    <w:r w:rsidR="00BD56B3">
      <w:rPr>
        <w:rFonts w:ascii="Arial" w:eastAsia="Arial" w:hAnsi="Arial"/>
        <w:color w:val="000000"/>
        <w:sz w:val="26"/>
      </w:rPr>
      <w:fldChar w:fldCharType="separate"/>
    </w:r>
    <w:r w:rsidR="00BD56B3">
      <w:rPr>
        <w:rFonts w:ascii="Arial" w:eastAsia="Arial" w:hAnsi="Arial"/>
        <w:noProof/>
        <w:color w:val="000000"/>
        <w:sz w:val="26"/>
      </w:rPr>
      <w:t>3</w:t>
    </w:r>
    <w:r>
      <w:rPr>
        <w:rFonts w:ascii="Arial" w:eastAsia="Arial" w:hAnsi="Arial"/>
        <w:color w:val="000000"/>
        <w:sz w:val="26"/>
      </w:rPr>
      <w:fldChar w:fldCharType="end"/>
    </w:r>
    <w:r>
      <w:rPr>
        <w:rFonts w:ascii="Arial" w:eastAsia="Arial" w:hAnsi="Arial"/>
        <w:color w:val="000000"/>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1BC8" w14:textId="77777777" w:rsidR="00A35296" w:rsidRDefault="00A35296">
      <w:r>
        <w:separator/>
      </w:r>
    </w:p>
  </w:footnote>
  <w:footnote w:type="continuationSeparator" w:id="0">
    <w:p w14:paraId="5807B1E9" w14:textId="77777777" w:rsidR="00A35296" w:rsidRDefault="00A35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43C5B"/>
    <w:multiLevelType w:val="multilevel"/>
    <w:tmpl w:val="3B06C65A"/>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570572"/>
    <w:rsid w:val="00570572"/>
    <w:rsid w:val="00A35296"/>
    <w:rsid w:val="00BD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9C299C"/>
  <w15:docId w15:val="{4DE10E6D-9779-42AF-8E1C-A623CB93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2021-05-17T20:24:00Z</dcterms:created>
  <dcterms:modified xsi:type="dcterms:W3CDTF">2021-05-17T20:25:00Z</dcterms:modified>
</cp:coreProperties>
</file>