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CA95" w14:textId="55FC3476" w:rsidR="00A82DB2" w:rsidRDefault="00491DD7">
      <w:pPr>
        <w:spacing w:before="30" w:line="302" w:lineRule="exact"/>
        <w:jc w:val="center"/>
        <w:textAlignment w:val="baseline"/>
        <w:rPr>
          <w:rFonts w:eastAsia="Times New Roman"/>
          <w:b/>
          <w:color w:val="000000"/>
          <w:sz w:val="25"/>
        </w:rPr>
      </w:pPr>
      <w:r>
        <w:rPr>
          <w:rFonts w:eastAsia="Times New Roman"/>
          <w:b/>
          <w:color w:val="000000"/>
          <w:sz w:val="25"/>
        </w:rPr>
        <w:t>WAIVER OF COUNSEL COLLOQUY</w:t>
      </w:r>
      <w:r w:rsidR="000D7E1F">
        <w:rPr>
          <w:rStyle w:val="EndnoteReference"/>
          <w:rFonts w:eastAsia="Times New Roman"/>
          <w:b/>
          <w:color w:val="000000"/>
          <w:sz w:val="25"/>
        </w:rPr>
        <w:endnoteReference w:id="1"/>
      </w:r>
      <w:r w:rsidR="000D7E1F">
        <w:rPr>
          <w:rFonts w:eastAsia="Times New Roman"/>
          <w:b/>
          <w:color w:val="000000"/>
          <w:sz w:val="25"/>
        </w:rPr>
        <w:t xml:space="preserve"> </w:t>
      </w:r>
      <w:r>
        <w:rPr>
          <w:rFonts w:eastAsia="Times New Roman"/>
          <w:b/>
          <w:color w:val="000000"/>
          <w:sz w:val="16"/>
        </w:rPr>
        <w:br/>
      </w:r>
      <w:r>
        <w:rPr>
          <w:rFonts w:eastAsia="Times New Roman"/>
          <w:color w:val="000000"/>
          <w:sz w:val="26"/>
        </w:rPr>
        <w:t>(Published Aug. 2016)</w:t>
      </w:r>
    </w:p>
    <w:p w14:paraId="2A2F7884" w14:textId="77777777" w:rsidR="00A82DB2" w:rsidRDefault="00491DD7">
      <w:pPr>
        <w:spacing w:before="328" w:line="293" w:lineRule="exact"/>
        <w:textAlignment w:val="baseline"/>
        <w:rPr>
          <w:rFonts w:eastAsia="Times New Roman"/>
          <w:b/>
          <w:i/>
          <w:color w:val="000000"/>
          <w:spacing w:val="-1"/>
          <w:sz w:val="26"/>
        </w:rPr>
      </w:pPr>
      <w:r>
        <w:rPr>
          <w:rFonts w:eastAsia="Times New Roman"/>
          <w:b/>
          <w:i/>
          <w:color w:val="000000"/>
          <w:spacing w:val="-1"/>
          <w:sz w:val="26"/>
        </w:rPr>
        <w:t>To the defendant:</w:t>
      </w:r>
    </w:p>
    <w:p w14:paraId="7A2F373E" w14:textId="77777777" w:rsidR="00A82DB2" w:rsidRDefault="00491DD7">
      <w:pPr>
        <w:spacing w:before="297" w:line="307" w:lineRule="exact"/>
        <w:jc w:val="both"/>
        <w:textAlignment w:val="baseline"/>
        <w:rPr>
          <w:rFonts w:eastAsia="Times New Roman"/>
          <w:color w:val="000000"/>
          <w:sz w:val="26"/>
        </w:rPr>
      </w:pPr>
      <w:r>
        <w:rPr>
          <w:rFonts w:eastAsia="Times New Roman"/>
          <w:color w:val="000000"/>
          <w:sz w:val="26"/>
        </w:rPr>
        <w:t>You have indicated that you wish to proceed pro se, meaning you wish to represent yourself. Under our law, you have the right to have a lawyer to defend you, and to have the court appoint a lawyer for you if you cannot afford one. Do you understand?</w:t>
      </w:r>
    </w:p>
    <w:p w14:paraId="006736D2" w14:textId="12C6AC6C" w:rsidR="00A82DB2" w:rsidRDefault="00491DD7">
      <w:pPr>
        <w:spacing w:before="308" w:line="307" w:lineRule="exact"/>
        <w:jc w:val="both"/>
        <w:textAlignment w:val="baseline"/>
        <w:rPr>
          <w:rFonts w:eastAsia="Times New Roman"/>
          <w:color w:val="000000"/>
          <w:spacing w:val="-3"/>
          <w:sz w:val="26"/>
        </w:rPr>
      </w:pPr>
      <w:r>
        <w:rPr>
          <w:rFonts w:eastAsia="Times New Roman"/>
          <w:color w:val="000000"/>
          <w:spacing w:val="-3"/>
          <w:sz w:val="26"/>
        </w:rPr>
        <w:t xml:space="preserve">You may waive that right. But before permitting you to give up that right and proceed as your own lawyer, I must decide whether you fully understand the significance and consequences of doing so. In order to do that I must explain the risks associated with a defendant representing himself/herself, ask you some questions and, of course, listen to and evaluate the answers. If you </w:t>
      </w:r>
      <w:r w:rsidR="0049534C">
        <w:rPr>
          <w:rFonts w:eastAsia="Times New Roman"/>
          <w:color w:val="000000"/>
          <w:spacing w:val="-3"/>
          <w:sz w:val="26"/>
        </w:rPr>
        <w:t>do not</w:t>
      </w:r>
      <w:r>
        <w:rPr>
          <w:rFonts w:eastAsia="Times New Roman"/>
          <w:color w:val="000000"/>
          <w:spacing w:val="-3"/>
          <w:sz w:val="26"/>
        </w:rPr>
        <w:t xml:space="preserve"> understand the question or hear it, tell me. Do you understand?</w:t>
      </w:r>
    </w:p>
    <w:p w14:paraId="12AEBBFB" w14:textId="77777777" w:rsidR="00A82DB2" w:rsidRDefault="00491DD7">
      <w:pPr>
        <w:spacing w:before="319" w:line="296" w:lineRule="exact"/>
        <w:textAlignment w:val="baseline"/>
        <w:rPr>
          <w:rFonts w:eastAsia="Times New Roman"/>
          <w:color w:val="000000"/>
          <w:spacing w:val="-1"/>
          <w:sz w:val="26"/>
        </w:rPr>
      </w:pPr>
      <w:r>
        <w:rPr>
          <w:rFonts w:eastAsia="Times New Roman"/>
          <w:color w:val="000000"/>
          <w:spacing w:val="-1"/>
          <w:sz w:val="26"/>
        </w:rPr>
        <w:t>How old are you?</w:t>
      </w:r>
    </w:p>
    <w:p w14:paraId="546E4DAC" w14:textId="77777777" w:rsidR="00A82DB2" w:rsidRDefault="00491DD7">
      <w:pPr>
        <w:spacing w:before="318" w:line="296" w:lineRule="exact"/>
        <w:textAlignment w:val="baseline"/>
        <w:rPr>
          <w:rFonts w:eastAsia="Times New Roman"/>
          <w:color w:val="000000"/>
          <w:spacing w:val="-1"/>
          <w:sz w:val="26"/>
        </w:rPr>
      </w:pPr>
      <w:r>
        <w:rPr>
          <w:rFonts w:eastAsia="Times New Roman"/>
          <w:color w:val="000000"/>
          <w:spacing w:val="-1"/>
          <w:sz w:val="26"/>
        </w:rPr>
        <w:t>How many years did you attend school?</w:t>
      </w:r>
    </w:p>
    <w:p w14:paraId="26A69E40" w14:textId="77777777" w:rsidR="00A82DB2" w:rsidRDefault="00491DD7">
      <w:pPr>
        <w:spacing w:before="11" w:line="296" w:lineRule="exact"/>
        <w:textAlignment w:val="baseline"/>
        <w:rPr>
          <w:rFonts w:eastAsia="Times New Roman"/>
          <w:color w:val="000000"/>
          <w:sz w:val="26"/>
        </w:rPr>
      </w:pPr>
      <w:r>
        <w:rPr>
          <w:rFonts w:eastAsia="Times New Roman"/>
          <w:color w:val="000000"/>
          <w:sz w:val="26"/>
        </w:rPr>
        <w:t>What diploma, or what degree, did you obtain?</w:t>
      </w:r>
    </w:p>
    <w:p w14:paraId="6111D657" w14:textId="77777777" w:rsidR="00A82DB2" w:rsidRDefault="00491DD7">
      <w:pPr>
        <w:spacing w:before="319" w:line="296" w:lineRule="exact"/>
        <w:textAlignment w:val="baseline"/>
        <w:rPr>
          <w:rFonts w:eastAsia="Times New Roman"/>
          <w:color w:val="000000"/>
          <w:spacing w:val="-1"/>
          <w:sz w:val="26"/>
        </w:rPr>
      </w:pPr>
      <w:r>
        <w:rPr>
          <w:rFonts w:eastAsia="Times New Roman"/>
          <w:color w:val="000000"/>
          <w:spacing w:val="-1"/>
          <w:sz w:val="26"/>
        </w:rPr>
        <w:t>What type of work have you done?</w:t>
      </w:r>
    </w:p>
    <w:p w14:paraId="0458A053" w14:textId="77777777" w:rsidR="00A82DB2" w:rsidRDefault="00491DD7">
      <w:pPr>
        <w:spacing w:before="308" w:line="307" w:lineRule="exact"/>
        <w:jc w:val="both"/>
        <w:textAlignment w:val="baseline"/>
        <w:rPr>
          <w:rFonts w:eastAsia="Times New Roman"/>
          <w:color w:val="000000"/>
          <w:sz w:val="26"/>
        </w:rPr>
      </w:pPr>
      <w:r>
        <w:rPr>
          <w:rFonts w:eastAsia="Times New Roman"/>
          <w:color w:val="000000"/>
          <w:sz w:val="26"/>
        </w:rPr>
        <w:t>[I understand you have previously been convicted of (</w:t>
      </w:r>
      <w:r>
        <w:rPr>
          <w:rFonts w:eastAsia="Times New Roman"/>
          <w:i/>
          <w:color w:val="000000"/>
          <w:sz w:val="26"/>
          <w:u w:val="single"/>
        </w:rPr>
        <w:t>specify approximate number of misdemeanors and felonies</w:t>
      </w:r>
      <w:r>
        <w:rPr>
          <w:rFonts w:eastAsia="Times New Roman"/>
          <w:color w:val="000000"/>
          <w:sz w:val="26"/>
        </w:rPr>
        <w:t>); correct?]</w:t>
      </w:r>
    </w:p>
    <w:p w14:paraId="570B4606" w14:textId="77777777" w:rsidR="00A82DB2" w:rsidRDefault="00491DD7">
      <w:pPr>
        <w:spacing w:before="318" w:line="296" w:lineRule="exact"/>
        <w:textAlignment w:val="baseline"/>
        <w:rPr>
          <w:rFonts w:eastAsia="Times New Roman"/>
          <w:color w:val="000000"/>
          <w:sz w:val="26"/>
        </w:rPr>
      </w:pPr>
      <w:r>
        <w:rPr>
          <w:rFonts w:eastAsia="Times New Roman"/>
          <w:color w:val="000000"/>
          <w:sz w:val="26"/>
        </w:rPr>
        <w:t>Have you previously been a defendant in a criminal trial?</w:t>
      </w:r>
    </w:p>
    <w:p w14:paraId="668A4505" w14:textId="59DB0723" w:rsidR="00A82DB2" w:rsidRDefault="00491DD7">
      <w:pPr>
        <w:spacing w:before="11" w:line="296" w:lineRule="exact"/>
        <w:ind w:left="720"/>
        <w:textAlignment w:val="baseline"/>
        <w:rPr>
          <w:rFonts w:eastAsia="Times New Roman"/>
          <w:color w:val="000000"/>
          <w:spacing w:val="-1"/>
          <w:sz w:val="26"/>
        </w:rPr>
      </w:pPr>
      <w:r>
        <w:rPr>
          <w:rFonts w:eastAsia="Times New Roman"/>
          <w:color w:val="000000"/>
          <w:spacing w:val="-1"/>
          <w:sz w:val="26"/>
        </w:rPr>
        <w:t>If yes: Did you represent yourself?</w:t>
      </w:r>
    </w:p>
    <w:p w14:paraId="42ADA5E0" w14:textId="38568F13" w:rsidR="00EC3283" w:rsidRDefault="00EC3283">
      <w:pPr>
        <w:spacing w:before="11" w:line="296" w:lineRule="exact"/>
        <w:ind w:left="720"/>
        <w:textAlignment w:val="baseline"/>
        <w:rPr>
          <w:rFonts w:eastAsia="Times New Roman"/>
          <w:color w:val="000000"/>
          <w:spacing w:val="-1"/>
          <w:sz w:val="26"/>
        </w:rPr>
      </w:pPr>
      <w:r>
        <w:rPr>
          <w:rFonts w:eastAsia="Times New Roman"/>
          <w:color w:val="000000"/>
          <w:spacing w:val="-1"/>
          <w:sz w:val="26"/>
        </w:rPr>
        <w:t>If yes: What was the crime charged and what was the outcome?</w:t>
      </w:r>
    </w:p>
    <w:p w14:paraId="6BBB9734" w14:textId="77777777" w:rsidR="00EC3283" w:rsidRDefault="00EC3283">
      <w:pPr>
        <w:spacing w:before="11" w:line="296" w:lineRule="exact"/>
        <w:ind w:left="720"/>
        <w:textAlignment w:val="baseline"/>
        <w:rPr>
          <w:rFonts w:eastAsia="Times New Roman"/>
          <w:color w:val="000000"/>
          <w:spacing w:val="-1"/>
          <w:sz w:val="26"/>
        </w:rPr>
      </w:pPr>
    </w:p>
    <w:p w14:paraId="09785C3D" w14:textId="107D8118" w:rsidR="00A82DB2" w:rsidRDefault="00792EC0" w:rsidP="00EC3283">
      <w:pPr>
        <w:spacing w:before="145" w:line="297" w:lineRule="exact"/>
        <w:textAlignment w:val="baseline"/>
        <w:rPr>
          <w:rFonts w:eastAsia="Times New Roman"/>
          <w:i/>
          <w:color w:val="000000"/>
          <w:spacing w:val="-1"/>
          <w:sz w:val="26"/>
        </w:rPr>
      </w:pPr>
      <w:r>
        <w:pict w14:anchorId="0F7BD6A6">
          <v:line id="_x0000_s1028" style="position:absolute;z-index:251656704;mso-position-horizontal-relative:page;mso-position-vertical-relative:page" from="256.55pt,539.05pt" to="355.5pt,539.05pt" strokeweight=".95pt">
            <v:stroke dashstyle="dash"/>
            <w10:wrap anchorx="page" anchory="page"/>
          </v:line>
        </w:pict>
      </w:r>
      <w:r w:rsidR="00491DD7">
        <w:rPr>
          <w:rFonts w:eastAsia="Times New Roman"/>
          <w:i/>
          <w:color w:val="000000"/>
          <w:spacing w:val="-1"/>
          <w:sz w:val="26"/>
        </w:rPr>
        <w:t>Note: If there is a concern about a mental or physical condition:</w:t>
      </w:r>
      <w:r w:rsidR="00491DD7">
        <w:rPr>
          <w:rFonts w:eastAsia="Times New Roman"/>
          <w:color w:val="000000"/>
          <w:spacing w:val="-1"/>
          <w:sz w:val="26"/>
          <w:vertAlign w:val="superscript"/>
        </w:rPr>
        <w:t>2</w:t>
      </w:r>
      <w:r w:rsidR="00491DD7">
        <w:rPr>
          <w:rFonts w:eastAsia="Times New Roman"/>
          <w:color w:val="000000"/>
          <w:spacing w:val="-1"/>
          <w:sz w:val="16"/>
        </w:rPr>
        <w:t xml:space="preserve"> </w:t>
      </w:r>
    </w:p>
    <w:p w14:paraId="697737F2" w14:textId="77777777" w:rsidR="00A82DB2" w:rsidRDefault="00491DD7">
      <w:pPr>
        <w:spacing w:before="12" w:line="296" w:lineRule="exact"/>
        <w:ind w:left="720"/>
        <w:textAlignment w:val="baseline"/>
        <w:rPr>
          <w:rFonts w:eastAsia="Times New Roman"/>
          <w:color w:val="000000"/>
          <w:sz w:val="26"/>
        </w:rPr>
      </w:pPr>
      <w:r>
        <w:rPr>
          <w:rFonts w:eastAsia="Times New Roman"/>
          <w:color w:val="000000"/>
          <w:sz w:val="26"/>
        </w:rPr>
        <w:t>Have you ever received treatment for mental illness?</w:t>
      </w:r>
    </w:p>
    <w:p w14:paraId="1DAA2A10" w14:textId="77777777" w:rsidR="00A82DB2" w:rsidRDefault="00491DD7">
      <w:pPr>
        <w:spacing w:before="11" w:line="296" w:lineRule="exact"/>
        <w:ind w:left="720"/>
        <w:textAlignment w:val="baseline"/>
        <w:rPr>
          <w:rFonts w:eastAsia="Times New Roman"/>
          <w:color w:val="000000"/>
          <w:sz w:val="26"/>
        </w:rPr>
      </w:pPr>
      <w:r>
        <w:rPr>
          <w:rFonts w:eastAsia="Times New Roman"/>
          <w:color w:val="000000"/>
          <w:sz w:val="26"/>
        </w:rPr>
        <w:t>(If yes, when; for what; present condition; medication?)</w:t>
      </w:r>
    </w:p>
    <w:p w14:paraId="241C77EA" w14:textId="77777777" w:rsidR="00A82DB2" w:rsidRDefault="00491DD7">
      <w:pPr>
        <w:spacing w:before="318" w:line="296" w:lineRule="exact"/>
        <w:ind w:left="720"/>
        <w:textAlignment w:val="baseline"/>
        <w:rPr>
          <w:rFonts w:eastAsia="Times New Roman"/>
          <w:color w:val="000000"/>
          <w:spacing w:val="-4"/>
          <w:sz w:val="26"/>
        </w:rPr>
      </w:pPr>
      <w:r>
        <w:rPr>
          <w:rFonts w:eastAsia="Times New Roman"/>
          <w:color w:val="000000"/>
          <w:spacing w:val="-4"/>
          <w:sz w:val="26"/>
        </w:rPr>
        <w:t>Have you ever received treatment for a physical condition that affected</w:t>
      </w:r>
    </w:p>
    <w:p w14:paraId="73310626" w14:textId="1F68F90A" w:rsidR="00A82DB2" w:rsidRDefault="00491DD7">
      <w:pPr>
        <w:spacing w:before="12" w:line="296" w:lineRule="exact"/>
        <w:ind w:left="720"/>
        <w:textAlignment w:val="baseline"/>
        <w:rPr>
          <w:rFonts w:eastAsia="Times New Roman"/>
          <w:color w:val="000000"/>
          <w:spacing w:val="-1"/>
          <w:sz w:val="26"/>
        </w:rPr>
      </w:pPr>
      <w:r>
        <w:rPr>
          <w:rFonts w:eastAsia="Times New Roman"/>
          <w:color w:val="000000"/>
          <w:spacing w:val="-1"/>
          <w:sz w:val="26"/>
        </w:rPr>
        <w:t>your ability to understand?</w:t>
      </w:r>
      <w:r w:rsidR="00EC3283">
        <w:rPr>
          <w:rFonts w:eastAsia="Times New Roman"/>
          <w:color w:val="000000"/>
          <w:spacing w:val="-1"/>
          <w:sz w:val="26"/>
        </w:rPr>
        <w:t xml:space="preserve"> (If yes, when; for what; present condition; medication?)</w:t>
      </w:r>
    </w:p>
    <w:p w14:paraId="74BE64A3" w14:textId="2BB78CFC" w:rsidR="00EC3283" w:rsidRDefault="00EC3283" w:rsidP="00CC1919">
      <w:pPr>
        <w:spacing w:before="11" w:after="465" w:line="296" w:lineRule="exact"/>
        <w:jc w:val="center"/>
        <w:textAlignment w:val="baseline"/>
        <w:rPr>
          <w:rFonts w:eastAsia="Times New Roman"/>
          <w:color w:val="000000"/>
          <w:sz w:val="26"/>
        </w:rPr>
      </w:pPr>
      <w:r>
        <w:rPr>
          <w:rFonts w:eastAsia="Times New Roman"/>
          <w:color w:val="000000"/>
          <w:sz w:val="26"/>
        </w:rPr>
        <w:t>--------------------------</w:t>
      </w:r>
    </w:p>
    <w:p w14:paraId="7D867DD7" w14:textId="7A0B3B2F" w:rsidR="00CC1919" w:rsidRDefault="00076B05">
      <w:pPr>
        <w:spacing w:line="303" w:lineRule="exact"/>
        <w:jc w:val="both"/>
        <w:textAlignment w:val="baseline"/>
        <w:rPr>
          <w:rFonts w:eastAsia="Times New Roman"/>
          <w:color w:val="000000"/>
          <w:sz w:val="26"/>
        </w:rPr>
      </w:pPr>
      <w:r>
        <w:rPr>
          <w:rFonts w:eastAsia="Times New Roman"/>
          <w:color w:val="000000"/>
          <w:sz w:val="26"/>
        </w:rPr>
        <w:t>Do you understand that you are charged with (specify) and, if convicted, may be sentenced to (specify)?</w:t>
      </w:r>
      <w:r w:rsidR="00792EC0">
        <w:rPr>
          <w:rFonts w:eastAsia="Times New Roman"/>
          <w:color w:val="000000"/>
          <w:sz w:val="26"/>
        </w:rPr>
        <w:t xml:space="preserve"> </w:t>
      </w:r>
      <w:r>
        <w:rPr>
          <w:rStyle w:val="EndnoteReference"/>
          <w:rFonts w:eastAsia="Times New Roman"/>
          <w:color w:val="000000"/>
          <w:sz w:val="26"/>
        </w:rPr>
        <w:endnoteReference w:id="2"/>
      </w:r>
    </w:p>
    <w:p w14:paraId="6BD110A9" w14:textId="2C4F6946" w:rsidR="00A82DB2" w:rsidRDefault="00491DD7">
      <w:pPr>
        <w:spacing w:line="303" w:lineRule="exact"/>
        <w:jc w:val="both"/>
        <w:textAlignment w:val="baseline"/>
        <w:rPr>
          <w:rFonts w:eastAsia="Times New Roman"/>
          <w:color w:val="000000"/>
          <w:sz w:val="26"/>
        </w:rPr>
      </w:pPr>
      <w:r>
        <w:rPr>
          <w:rFonts w:eastAsia="Times New Roman"/>
          <w:color w:val="000000"/>
          <w:sz w:val="26"/>
        </w:rPr>
        <w:lastRenderedPageBreak/>
        <w:t>I will now explain the dangers of proceeding without a lawyer and the reasons our law favors that you be defended by a lawyer.</w:t>
      </w:r>
    </w:p>
    <w:p w14:paraId="4E791DAD" w14:textId="77777777" w:rsidR="00A82DB2" w:rsidRDefault="00491DD7">
      <w:pPr>
        <w:spacing w:before="309" w:line="307" w:lineRule="exact"/>
        <w:jc w:val="both"/>
        <w:textAlignment w:val="baseline"/>
        <w:rPr>
          <w:rFonts w:eastAsia="Times New Roman"/>
          <w:color w:val="000000"/>
          <w:spacing w:val="-2"/>
          <w:sz w:val="26"/>
        </w:rPr>
      </w:pPr>
      <w:r>
        <w:rPr>
          <w:rFonts w:eastAsia="Times New Roman"/>
          <w:color w:val="000000"/>
          <w:spacing w:val="-2"/>
          <w:sz w:val="26"/>
        </w:rPr>
        <w:t>The average person, regardless of how intelligent or educated, has little knowledge or experience in the field of law. A lawyer is specially trained to know, understand, and apply the rules of law and evidence. A lawyer is specially trained and experienced in the preparation of a defense, jury selection, openings, cross-examination, and summations; in short, a lawyer is an expert in the overall conduct of a trial. The average person cannot hope to be an expert in the trial of a case, as a lawyer. Thus, the average person is at a disadvantage in representing himself/herself. Do you understand?</w:t>
      </w:r>
    </w:p>
    <w:p w14:paraId="17746079" w14:textId="77777777" w:rsidR="00A82DB2" w:rsidRDefault="00491DD7">
      <w:pPr>
        <w:spacing w:before="308" w:line="307" w:lineRule="exact"/>
        <w:jc w:val="both"/>
        <w:textAlignment w:val="baseline"/>
        <w:rPr>
          <w:rFonts w:eastAsia="Times New Roman"/>
          <w:color w:val="000000"/>
          <w:sz w:val="26"/>
        </w:rPr>
      </w:pPr>
      <w:r>
        <w:rPr>
          <w:rFonts w:eastAsia="Times New Roman"/>
          <w:color w:val="000000"/>
          <w:sz w:val="26"/>
        </w:rPr>
        <w:t>The law contains terms and concepts that a person who has not studied the law may not understand. Thus, if you represent yourself, you may not understand those terms or concepts and how they may or may not apply to your case. Do you understand?</w:t>
      </w:r>
    </w:p>
    <w:p w14:paraId="66A5C7A3" w14:textId="77777777" w:rsidR="00A82DB2" w:rsidRDefault="00491DD7">
      <w:pPr>
        <w:spacing w:before="309" w:line="307" w:lineRule="exact"/>
        <w:jc w:val="both"/>
        <w:textAlignment w:val="baseline"/>
        <w:rPr>
          <w:rFonts w:eastAsia="Times New Roman"/>
          <w:color w:val="000000"/>
          <w:spacing w:val="-4"/>
          <w:sz w:val="26"/>
        </w:rPr>
      </w:pPr>
      <w:r>
        <w:rPr>
          <w:rFonts w:eastAsia="Times New Roman"/>
          <w:color w:val="000000"/>
          <w:spacing w:val="-4"/>
          <w:sz w:val="26"/>
        </w:rPr>
        <w:t>The law also has rules for the conduct of a trial. In particular, the rules for the presentation of evidence range from how a question may be asked to whether a question may be asked, to whether the answer to a question is properly responsive, and from how evidence may be introduced, to when evidence may be introduced. Thus, by representing yourself, you run a risk of not being able to exclude evidence against you that should be excluded, and you run the risk of not being able to introduce evidence in your favor. Do you understand?</w:t>
      </w:r>
    </w:p>
    <w:p w14:paraId="00E8B593" w14:textId="77777777" w:rsidR="00A82DB2" w:rsidRDefault="00491DD7">
      <w:pPr>
        <w:spacing w:before="308" w:line="307" w:lineRule="exact"/>
        <w:jc w:val="both"/>
        <w:textAlignment w:val="baseline"/>
        <w:rPr>
          <w:rFonts w:eastAsia="Times New Roman"/>
          <w:color w:val="000000"/>
          <w:spacing w:val="-4"/>
          <w:sz w:val="26"/>
        </w:rPr>
      </w:pPr>
      <w:r>
        <w:rPr>
          <w:rFonts w:eastAsia="Times New Roman"/>
          <w:color w:val="000000"/>
          <w:spacing w:val="-4"/>
          <w:sz w:val="26"/>
        </w:rPr>
        <w:t>If you choose to represent yourself, you alone will be responsible for representing yourself at all stages of the proceedings, including: making an opening address to the jurors, examining witnesses during the trial, making appropriate objections, explaining in legal terms, if necessary, your objections or requests, and making a closing address to the jurors. Do you understand?</w:t>
      </w:r>
    </w:p>
    <w:p w14:paraId="7A8A7774" w14:textId="77777777" w:rsidR="00A82DB2" w:rsidRDefault="00491DD7">
      <w:pPr>
        <w:spacing w:before="307" w:line="307" w:lineRule="exact"/>
        <w:jc w:val="both"/>
        <w:textAlignment w:val="baseline"/>
        <w:rPr>
          <w:rFonts w:eastAsia="Times New Roman"/>
          <w:color w:val="000000"/>
          <w:sz w:val="26"/>
        </w:rPr>
      </w:pPr>
      <w:r>
        <w:rPr>
          <w:rFonts w:eastAsia="Times New Roman"/>
          <w:color w:val="000000"/>
          <w:sz w:val="26"/>
        </w:rPr>
        <w:t>If you are unable to conduct your defense as effectively as a lawyer, you will have to live with the consequences.</w:t>
      </w:r>
    </w:p>
    <w:p w14:paraId="2D15A00B" w14:textId="77777777" w:rsidR="00A82DB2" w:rsidRDefault="00491DD7">
      <w:pPr>
        <w:spacing w:before="308" w:line="307" w:lineRule="exact"/>
        <w:ind w:left="720"/>
        <w:jc w:val="both"/>
        <w:textAlignment w:val="baseline"/>
        <w:rPr>
          <w:rFonts w:eastAsia="Times New Roman"/>
          <w:color w:val="000000"/>
          <w:sz w:val="26"/>
        </w:rPr>
      </w:pPr>
      <w:r>
        <w:rPr>
          <w:rFonts w:eastAsia="Times New Roman"/>
          <w:color w:val="000000"/>
          <w:sz w:val="26"/>
        </w:rPr>
        <w:t>In particular, it is difficult to deliver an opening and summation where you will likely have to speak about your alleged conduct and, in doing so, you run the risk of saying something in such a way as to make it appear you are guilty. Do you understand?</w:t>
      </w:r>
    </w:p>
    <w:p w14:paraId="31A9919A" w14:textId="77777777" w:rsidR="00A82DB2" w:rsidRDefault="00491DD7">
      <w:pPr>
        <w:spacing w:before="308" w:after="542" w:line="307" w:lineRule="exact"/>
        <w:ind w:left="720"/>
        <w:jc w:val="both"/>
        <w:textAlignment w:val="baseline"/>
        <w:rPr>
          <w:rFonts w:eastAsia="Times New Roman"/>
          <w:color w:val="000000"/>
          <w:spacing w:val="-3"/>
          <w:sz w:val="26"/>
        </w:rPr>
      </w:pPr>
      <w:r>
        <w:rPr>
          <w:rFonts w:eastAsia="Times New Roman"/>
          <w:color w:val="000000"/>
          <w:spacing w:val="-3"/>
          <w:sz w:val="26"/>
        </w:rPr>
        <w:t>Likewise, a defendant who represents himself/herself and must ask witnesses questions about his/her conduct runs the risk that he/she will</w:t>
      </w:r>
    </w:p>
    <w:p w14:paraId="51437EFC" w14:textId="77777777" w:rsidR="00A82DB2" w:rsidRDefault="00A82DB2">
      <w:pPr>
        <w:spacing w:before="308" w:after="542" w:line="307" w:lineRule="exact"/>
        <w:sectPr w:rsidR="00A82DB2">
          <w:endnotePr>
            <w:numFmt w:val="decimal"/>
          </w:endnotePr>
          <w:pgSz w:w="12240" w:h="15840"/>
          <w:pgMar w:top="1400" w:right="2147" w:bottom="664" w:left="2153" w:header="720" w:footer="720" w:gutter="0"/>
          <w:cols w:space="720"/>
        </w:sectPr>
      </w:pPr>
    </w:p>
    <w:p w14:paraId="256B72AC" w14:textId="77777777" w:rsidR="00A82DB2" w:rsidRDefault="00491DD7">
      <w:pPr>
        <w:spacing w:before="4" w:line="225" w:lineRule="exact"/>
        <w:jc w:val="center"/>
        <w:textAlignment w:val="baseline"/>
        <w:rPr>
          <w:rFonts w:eastAsia="Times New Roman"/>
          <w:color w:val="000000"/>
          <w:sz w:val="20"/>
        </w:rPr>
      </w:pPr>
      <w:r>
        <w:rPr>
          <w:rFonts w:eastAsia="Times New Roman"/>
          <w:color w:val="000000"/>
          <w:sz w:val="20"/>
        </w:rPr>
        <w:t>2</w:t>
      </w:r>
    </w:p>
    <w:p w14:paraId="261B0442" w14:textId="77777777" w:rsidR="00A82DB2" w:rsidRDefault="00A82DB2">
      <w:pPr>
        <w:sectPr w:rsidR="00A82DB2">
          <w:type w:val="continuous"/>
          <w:pgSz w:w="12240" w:h="15840"/>
          <w:pgMar w:top="1400" w:right="2147" w:bottom="664" w:left="2153" w:header="720" w:footer="720" w:gutter="0"/>
          <w:cols w:space="720"/>
        </w:sectPr>
      </w:pPr>
    </w:p>
    <w:p w14:paraId="757F0E4C" w14:textId="656C14CD" w:rsidR="00A82DB2" w:rsidRDefault="00491DD7">
      <w:pPr>
        <w:spacing w:before="12" w:line="300" w:lineRule="exact"/>
        <w:ind w:left="720"/>
        <w:jc w:val="both"/>
        <w:textAlignment w:val="baseline"/>
        <w:rPr>
          <w:rFonts w:eastAsia="Times New Roman"/>
          <w:color w:val="000000"/>
          <w:sz w:val="26"/>
        </w:rPr>
      </w:pPr>
      <w:r>
        <w:rPr>
          <w:rFonts w:eastAsia="Times New Roman"/>
          <w:color w:val="000000"/>
          <w:sz w:val="26"/>
        </w:rPr>
        <w:lastRenderedPageBreak/>
        <w:t>frame a question in such a way as to make it appear he/she is guilty. Do you understand?</w:t>
      </w:r>
      <w:r w:rsidR="00076B05">
        <w:rPr>
          <w:rStyle w:val="EndnoteReference"/>
          <w:rFonts w:eastAsia="Times New Roman"/>
          <w:color w:val="000000"/>
          <w:sz w:val="26"/>
        </w:rPr>
        <w:endnoteReference w:id="3"/>
      </w:r>
      <w:r>
        <w:rPr>
          <w:rFonts w:eastAsia="Times New Roman"/>
          <w:color w:val="000000"/>
          <w:sz w:val="26"/>
        </w:rPr>
        <w:t xml:space="preserve"> </w:t>
      </w:r>
    </w:p>
    <w:p w14:paraId="26546DE6" w14:textId="69EBA846" w:rsidR="00A82DB2" w:rsidRDefault="00491DD7">
      <w:pPr>
        <w:spacing w:before="316" w:line="307" w:lineRule="exact"/>
        <w:jc w:val="both"/>
        <w:textAlignment w:val="baseline"/>
        <w:rPr>
          <w:rFonts w:eastAsia="Times New Roman"/>
          <w:color w:val="000000"/>
          <w:sz w:val="26"/>
        </w:rPr>
      </w:pPr>
      <w:r>
        <w:rPr>
          <w:rFonts w:eastAsia="Times New Roman"/>
          <w:color w:val="000000"/>
          <w:sz w:val="26"/>
        </w:rPr>
        <w:t>Among lawyers, it is said that a lawyer who is a defendant and represents himself has a fool for a client. In other words, even a lawyer who is a defendant normally hires a lawyer to represent him/her. The lawyer does that because the lawyer fears that he/she is too emotionally connected to the case to have a calm, reasoned, objective approach and he/she fears saying or doing something at trial in front of the jury that may appear to make him/her guilty.</w:t>
      </w:r>
      <w:r w:rsidR="00EC3283">
        <w:rPr>
          <w:rStyle w:val="EndnoteReference"/>
          <w:rFonts w:eastAsia="Times New Roman"/>
          <w:color w:val="000000"/>
          <w:sz w:val="26"/>
        </w:rPr>
        <w:endnoteReference w:id="4"/>
      </w:r>
      <w:r>
        <w:rPr>
          <w:rFonts w:eastAsia="Times New Roman"/>
          <w:color w:val="000000"/>
          <w:sz w:val="26"/>
        </w:rPr>
        <w:t xml:space="preserve"> </w:t>
      </w:r>
      <w:r w:rsidR="00EC3283">
        <w:rPr>
          <w:rFonts w:eastAsia="Times New Roman"/>
          <w:color w:val="000000"/>
          <w:sz w:val="26"/>
        </w:rPr>
        <w:t xml:space="preserve">  </w:t>
      </w:r>
      <w:r>
        <w:rPr>
          <w:rFonts w:eastAsia="Times New Roman"/>
          <w:color w:val="000000"/>
          <w:sz w:val="26"/>
        </w:rPr>
        <w:t>Do you understand?</w:t>
      </w:r>
    </w:p>
    <w:p w14:paraId="1008E6CD" w14:textId="77777777" w:rsidR="00A82DB2" w:rsidRDefault="00491DD7">
      <w:pPr>
        <w:spacing w:before="307" w:line="307" w:lineRule="exact"/>
        <w:jc w:val="both"/>
        <w:textAlignment w:val="baseline"/>
        <w:rPr>
          <w:rFonts w:eastAsia="Times New Roman"/>
          <w:color w:val="000000"/>
          <w:sz w:val="26"/>
        </w:rPr>
      </w:pPr>
      <w:r>
        <w:rPr>
          <w:rFonts w:eastAsia="Times New Roman"/>
          <w:color w:val="000000"/>
          <w:sz w:val="26"/>
        </w:rPr>
        <w:t>You will be prosecuted by a lawyer who is trained in the law and trial techniques. Do you understand?</w:t>
      </w:r>
    </w:p>
    <w:p w14:paraId="408AFC92" w14:textId="77777777" w:rsidR="00A82DB2" w:rsidRDefault="00491DD7">
      <w:pPr>
        <w:spacing w:before="309" w:line="307" w:lineRule="exact"/>
        <w:jc w:val="both"/>
        <w:textAlignment w:val="baseline"/>
        <w:rPr>
          <w:rFonts w:eastAsia="Times New Roman"/>
          <w:color w:val="000000"/>
          <w:spacing w:val="-4"/>
          <w:sz w:val="26"/>
        </w:rPr>
      </w:pPr>
      <w:r>
        <w:rPr>
          <w:rFonts w:eastAsia="Times New Roman"/>
          <w:color w:val="000000"/>
          <w:spacing w:val="-4"/>
          <w:sz w:val="26"/>
        </w:rPr>
        <w:t>If you choose to represent yourself, you will be expected to conduct yourself in the same appropriate way that a lawyer would. Self-representation is not a license to behave as you choose. If you are disruptive in any manner, shape or form, or conduct yourself in such a way that a fair, orderly, and timely presentation of the issues during the trial is frustrated, then, under our law, you can be removed from the courtroom and the trial continued in your absence. Do you understand?</w:t>
      </w:r>
    </w:p>
    <w:p w14:paraId="2F084C6D" w14:textId="77777777" w:rsidR="00A82DB2" w:rsidRDefault="00491DD7">
      <w:pPr>
        <w:spacing w:before="307" w:line="307" w:lineRule="exact"/>
        <w:jc w:val="both"/>
        <w:textAlignment w:val="baseline"/>
        <w:rPr>
          <w:rFonts w:eastAsia="Times New Roman"/>
          <w:color w:val="000000"/>
          <w:sz w:val="26"/>
        </w:rPr>
      </w:pPr>
      <w:r>
        <w:rPr>
          <w:rFonts w:eastAsia="Times New Roman"/>
          <w:color w:val="000000"/>
          <w:sz w:val="26"/>
        </w:rPr>
        <w:t>Do you still wish to waive your right to be represented by a lawyer in this case, and to represent yourself?</w:t>
      </w:r>
    </w:p>
    <w:p w14:paraId="6C68ADD6" w14:textId="77777777" w:rsidR="00A82DB2" w:rsidRDefault="00491DD7">
      <w:pPr>
        <w:spacing w:before="308" w:line="307" w:lineRule="exact"/>
        <w:jc w:val="both"/>
        <w:textAlignment w:val="baseline"/>
        <w:rPr>
          <w:rFonts w:eastAsia="Times New Roman"/>
          <w:color w:val="000000"/>
          <w:sz w:val="26"/>
        </w:rPr>
      </w:pPr>
      <w:r>
        <w:rPr>
          <w:rFonts w:eastAsia="Times New Roman"/>
          <w:color w:val="000000"/>
          <w:sz w:val="26"/>
        </w:rPr>
        <w:t>Has anyone promised you anything to get you to give up your right to a lawyer?</w:t>
      </w:r>
    </w:p>
    <w:p w14:paraId="06E1EC72" w14:textId="77777777" w:rsidR="00A82DB2" w:rsidRDefault="00491DD7">
      <w:pPr>
        <w:spacing w:before="306" w:line="308" w:lineRule="exact"/>
        <w:jc w:val="both"/>
        <w:textAlignment w:val="baseline"/>
        <w:rPr>
          <w:rFonts w:eastAsia="Times New Roman"/>
          <w:color w:val="000000"/>
          <w:sz w:val="26"/>
        </w:rPr>
      </w:pPr>
      <w:r>
        <w:rPr>
          <w:rFonts w:eastAsia="Times New Roman"/>
          <w:color w:val="000000"/>
          <w:sz w:val="26"/>
        </w:rPr>
        <w:t>Has anyone threatened you, or forced you, or pressured you to give up your right to a lawyer against your will?</w:t>
      </w:r>
    </w:p>
    <w:p w14:paraId="24389514" w14:textId="77777777" w:rsidR="00A82DB2" w:rsidRDefault="00491DD7">
      <w:pPr>
        <w:spacing w:before="307" w:line="307" w:lineRule="exact"/>
        <w:jc w:val="both"/>
        <w:textAlignment w:val="baseline"/>
        <w:rPr>
          <w:rFonts w:eastAsia="Times New Roman"/>
          <w:color w:val="000000"/>
          <w:sz w:val="26"/>
        </w:rPr>
      </w:pPr>
      <w:r>
        <w:rPr>
          <w:rFonts w:eastAsia="Times New Roman"/>
          <w:color w:val="000000"/>
          <w:sz w:val="26"/>
        </w:rPr>
        <w:t>Have I, or your current lawyer, or anyone else said anything to you to have you give up your right to a lawyer to represent you against your will?</w:t>
      </w:r>
    </w:p>
    <w:p w14:paraId="29BBD491" w14:textId="77777777" w:rsidR="00A82DB2" w:rsidRDefault="00491DD7">
      <w:pPr>
        <w:spacing w:before="319" w:line="296" w:lineRule="exact"/>
        <w:textAlignment w:val="baseline"/>
        <w:rPr>
          <w:rFonts w:eastAsia="Times New Roman"/>
          <w:color w:val="000000"/>
          <w:sz w:val="26"/>
        </w:rPr>
      </w:pPr>
      <w:r>
        <w:rPr>
          <w:rFonts w:eastAsia="Times New Roman"/>
          <w:color w:val="000000"/>
          <w:sz w:val="26"/>
        </w:rPr>
        <w:t>Are you giving up your right to a lawyer voluntarily, of your own free will?</w:t>
      </w:r>
    </w:p>
    <w:p w14:paraId="25D69046" w14:textId="77777777" w:rsidR="00A82DB2" w:rsidRDefault="00491DD7">
      <w:pPr>
        <w:spacing w:before="307" w:after="283" w:line="307" w:lineRule="exact"/>
        <w:ind w:left="720"/>
        <w:jc w:val="both"/>
        <w:textAlignment w:val="baseline"/>
        <w:rPr>
          <w:rFonts w:eastAsia="Times New Roman"/>
          <w:color w:val="000000"/>
          <w:sz w:val="26"/>
        </w:rPr>
      </w:pPr>
      <w:r>
        <w:rPr>
          <w:rFonts w:eastAsia="Times New Roman"/>
          <w:color w:val="000000"/>
          <w:sz w:val="26"/>
        </w:rPr>
        <w:t>The Court finds that the defendant has knowingly, intelligently, and voluntarily requested to represent himself and, accordingly, grants that request.</w:t>
      </w:r>
    </w:p>
    <w:p w14:paraId="7626408A" w14:textId="77777777" w:rsidR="00A82DB2" w:rsidRDefault="00491DD7">
      <w:pPr>
        <w:spacing w:before="302" w:line="225" w:lineRule="exact"/>
        <w:jc w:val="center"/>
        <w:textAlignment w:val="baseline"/>
        <w:rPr>
          <w:rFonts w:eastAsia="Times New Roman"/>
          <w:color w:val="000000"/>
          <w:sz w:val="20"/>
        </w:rPr>
      </w:pPr>
      <w:r>
        <w:rPr>
          <w:rFonts w:eastAsia="Times New Roman"/>
          <w:color w:val="000000"/>
          <w:sz w:val="20"/>
        </w:rPr>
        <w:t>3</w:t>
      </w:r>
    </w:p>
    <w:p w14:paraId="6D2CAB93" w14:textId="77777777" w:rsidR="00A82DB2" w:rsidRDefault="00A82DB2"/>
    <w:p w14:paraId="6C3C9379" w14:textId="77777777" w:rsidR="00EC3283" w:rsidRDefault="00EC3283"/>
    <w:p w14:paraId="3486DFE0" w14:textId="65BF0556" w:rsidR="00EC3283" w:rsidRDefault="00EC3283">
      <w:pPr>
        <w:sectPr w:rsidR="00EC3283">
          <w:endnotePr>
            <w:numFmt w:val="decimal"/>
          </w:endnotePr>
          <w:pgSz w:w="12240" w:h="15840"/>
          <w:pgMar w:top="1080" w:right="2124" w:bottom="664" w:left="2148" w:header="720" w:footer="720" w:gutter="0"/>
          <w:cols w:space="720"/>
        </w:sectPr>
      </w:pPr>
    </w:p>
    <w:p w14:paraId="61EB006A" w14:textId="590A1A8F" w:rsidR="00A82DB2" w:rsidRDefault="00A82DB2">
      <w:pPr>
        <w:spacing w:before="4" w:line="225" w:lineRule="exact"/>
        <w:jc w:val="center"/>
        <w:textAlignment w:val="baseline"/>
        <w:rPr>
          <w:rFonts w:eastAsia="Times New Roman"/>
          <w:color w:val="000000"/>
          <w:sz w:val="20"/>
        </w:rPr>
      </w:pPr>
    </w:p>
    <w:sectPr w:rsidR="00A82DB2">
      <w:type w:val="continuous"/>
      <w:pgSz w:w="12240" w:h="15840"/>
      <w:pgMar w:top="1080" w:right="2133" w:bottom="664" w:left="21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712D" w14:textId="77777777" w:rsidR="000D7E1F" w:rsidRDefault="000D7E1F" w:rsidP="000D7E1F">
      <w:r>
        <w:separator/>
      </w:r>
    </w:p>
  </w:endnote>
  <w:endnote w:type="continuationSeparator" w:id="0">
    <w:p w14:paraId="1E19748E" w14:textId="77777777" w:rsidR="000D7E1F" w:rsidRDefault="000D7E1F" w:rsidP="000D7E1F">
      <w:r>
        <w:continuationSeparator/>
      </w:r>
    </w:p>
  </w:endnote>
  <w:endnote w:id="1">
    <w:p w14:paraId="7544154E" w14:textId="186CF278" w:rsidR="000D7E1F" w:rsidRPr="00CC1919" w:rsidRDefault="000D7E1F" w:rsidP="00CC1919">
      <w:pPr>
        <w:pStyle w:val="EndnoteText"/>
        <w:jc w:val="both"/>
        <w:rPr>
          <w:rFonts w:eastAsia="Times New Roman"/>
          <w:color w:val="000000"/>
          <w:sz w:val="24"/>
          <w:szCs w:val="24"/>
        </w:rPr>
      </w:pPr>
      <w:r>
        <w:rPr>
          <w:rStyle w:val="EndnoteReference"/>
        </w:rPr>
        <w:endnoteRef/>
      </w:r>
      <w:r>
        <w:t xml:space="preserve"> </w:t>
      </w:r>
      <w:r w:rsidRPr="00CC1919">
        <w:rPr>
          <w:rFonts w:eastAsia="Times New Roman"/>
          <w:color w:val="000000"/>
          <w:sz w:val="24"/>
          <w:szCs w:val="24"/>
        </w:rPr>
        <w:t>A court must make a "searching inquiry" of a defendant who wishes to waive representation by counsel, adequately advising the defendant of the "dangers" and</w:t>
      </w:r>
      <w:r w:rsidR="00CC1919">
        <w:rPr>
          <w:rFonts w:eastAsia="Times New Roman"/>
          <w:color w:val="000000"/>
          <w:sz w:val="24"/>
          <w:szCs w:val="24"/>
        </w:rPr>
        <w:t xml:space="preserve"> </w:t>
      </w:r>
      <w:r w:rsidRPr="00CC1919">
        <w:rPr>
          <w:rFonts w:eastAsia="Times New Roman"/>
          <w:color w:val="000000"/>
          <w:sz w:val="24"/>
          <w:szCs w:val="24"/>
        </w:rPr>
        <w:t>disadvantages" of self-representation (</w:t>
      </w:r>
      <w:r w:rsidRPr="00CC1919">
        <w:rPr>
          <w:rFonts w:eastAsia="Times New Roman"/>
          <w:i/>
          <w:color w:val="000000"/>
          <w:sz w:val="24"/>
          <w:szCs w:val="24"/>
        </w:rPr>
        <w:t>see People v Crampe</w:t>
      </w:r>
      <w:r w:rsidRPr="00CC1919">
        <w:rPr>
          <w:rFonts w:eastAsia="Times New Roman"/>
          <w:color w:val="000000"/>
          <w:sz w:val="24"/>
          <w:szCs w:val="24"/>
        </w:rPr>
        <w:t xml:space="preserve">, 17 NY3d 469, 472-473 [2011], </w:t>
      </w:r>
      <w:r w:rsidRPr="00CC1919">
        <w:rPr>
          <w:rFonts w:eastAsia="Times New Roman"/>
          <w:i/>
          <w:color w:val="000000"/>
          <w:sz w:val="24"/>
          <w:szCs w:val="24"/>
        </w:rPr>
        <w:t>cert denied sub nom. New York v Wingate</w:t>
      </w:r>
      <w:r w:rsidRPr="00CC1919">
        <w:rPr>
          <w:rFonts w:eastAsia="Times New Roman"/>
          <w:color w:val="000000"/>
          <w:sz w:val="24"/>
          <w:szCs w:val="24"/>
        </w:rPr>
        <w:t xml:space="preserve">, 132 S Ct 1746 [2012]; </w:t>
      </w:r>
      <w:r w:rsidRPr="00CC1919">
        <w:rPr>
          <w:rFonts w:eastAsia="Times New Roman"/>
          <w:i/>
          <w:color w:val="000000"/>
          <w:sz w:val="24"/>
          <w:szCs w:val="24"/>
        </w:rPr>
        <w:t>see also Faretta v California</w:t>
      </w:r>
      <w:r w:rsidRPr="00CC1919">
        <w:rPr>
          <w:rFonts w:eastAsia="Times New Roman"/>
          <w:color w:val="000000"/>
          <w:sz w:val="24"/>
          <w:szCs w:val="24"/>
        </w:rPr>
        <w:t xml:space="preserve">, 422 US 806, 835 [1975]). The </w:t>
      </w:r>
      <w:r w:rsidRPr="00CC1919">
        <w:rPr>
          <w:rFonts w:eastAsia="Times New Roman"/>
          <w:i/>
          <w:color w:val="000000"/>
          <w:sz w:val="24"/>
          <w:szCs w:val="24"/>
        </w:rPr>
        <w:t xml:space="preserve">Crampe </w:t>
      </w:r>
      <w:r w:rsidRPr="00CC1919">
        <w:rPr>
          <w:rFonts w:eastAsia="Times New Roman"/>
          <w:color w:val="000000"/>
          <w:sz w:val="24"/>
          <w:szCs w:val="24"/>
        </w:rPr>
        <w:t xml:space="preserve">Court, which concurrently determined the case of </w:t>
      </w:r>
      <w:r w:rsidRPr="00CC1919">
        <w:rPr>
          <w:rFonts w:eastAsia="Times New Roman"/>
          <w:i/>
          <w:color w:val="000000"/>
          <w:sz w:val="24"/>
          <w:szCs w:val="24"/>
        </w:rPr>
        <w:t>People v Wingate</w:t>
      </w:r>
      <w:r w:rsidRPr="00CC1919">
        <w:rPr>
          <w:rFonts w:eastAsia="Times New Roman"/>
          <w:color w:val="000000"/>
          <w:sz w:val="24"/>
          <w:szCs w:val="24"/>
        </w:rPr>
        <w:t xml:space="preserve">, further held as follows: “[A] searching inquiry encompasses consideration of a defendant's pedigree since such factors as age, level of education, occupation and previous exposure to the legal system may bear on a waiver's validity . . . . [While] [a] checklist might be helpful as a memory aid . . . there is simply no one-size-fits-all format for a searching inquiry. And while the inquiry conducted by the trial judge in </w:t>
      </w:r>
      <w:r w:rsidRPr="00CC1919">
        <w:rPr>
          <w:rFonts w:eastAsia="Times New Roman"/>
          <w:i/>
          <w:color w:val="000000"/>
          <w:sz w:val="24"/>
          <w:szCs w:val="24"/>
        </w:rPr>
        <w:t xml:space="preserve">Wingate </w:t>
      </w:r>
      <w:r w:rsidRPr="00CC1919">
        <w:rPr>
          <w:rFonts w:eastAsia="Times New Roman"/>
          <w:color w:val="000000"/>
          <w:sz w:val="24"/>
          <w:szCs w:val="24"/>
        </w:rPr>
        <w:t>was exemplary, we do not mean to suggest that the colloquy there has created a template to be followed in every instance where a defendant seeks to proceed pro se” (</w:t>
      </w:r>
      <w:r w:rsidRPr="00CC1919">
        <w:rPr>
          <w:rFonts w:eastAsia="Times New Roman"/>
          <w:i/>
          <w:color w:val="000000"/>
          <w:sz w:val="24"/>
          <w:szCs w:val="24"/>
        </w:rPr>
        <w:t xml:space="preserve">Crampe </w:t>
      </w:r>
      <w:r w:rsidRPr="00CC1919">
        <w:rPr>
          <w:rFonts w:eastAsia="Times New Roman"/>
          <w:color w:val="000000"/>
          <w:sz w:val="24"/>
          <w:szCs w:val="24"/>
        </w:rPr>
        <w:t>at 482, 483 [internal citations omitted]).</w:t>
      </w:r>
    </w:p>
    <w:p w14:paraId="2D40CF2D" w14:textId="77777777" w:rsidR="000D7E1F" w:rsidRPr="00CC1919" w:rsidRDefault="000D7E1F">
      <w:pPr>
        <w:pStyle w:val="EndnoteText"/>
        <w:rPr>
          <w:sz w:val="24"/>
          <w:szCs w:val="24"/>
        </w:rPr>
      </w:pPr>
    </w:p>
  </w:endnote>
  <w:endnote w:id="2">
    <w:p w14:paraId="10715FB6" w14:textId="15A02BB0" w:rsidR="00076B05" w:rsidRPr="00CC1919" w:rsidRDefault="00076B05" w:rsidP="00CC1919">
      <w:pPr>
        <w:pStyle w:val="EndnoteText"/>
        <w:jc w:val="both"/>
        <w:rPr>
          <w:sz w:val="24"/>
          <w:szCs w:val="24"/>
        </w:rPr>
      </w:pPr>
      <w:r w:rsidRPr="00CC1919">
        <w:rPr>
          <w:rStyle w:val="EndnoteReference"/>
          <w:sz w:val="24"/>
          <w:szCs w:val="24"/>
        </w:rPr>
        <w:endnoteRef/>
      </w:r>
      <w:r w:rsidRPr="00CC1919">
        <w:rPr>
          <w:sz w:val="24"/>
          <w:szCs w:val="24"/>
        </w:rPr>
        <w:t xml:space="preserve"> </w:t>
      </w:r>
      <w:r w:rsidRPr="008B675A">
        <w:rPr>
          <w:i/>
          <w:iCs/>
          <w:sz w:val="24"/>
          <w:szCs w:val="24"/>
        </w:rPr>
        <w:t>People v Rodriguez,</w:t>
      </w:r>
      <w:r w:rsidRPr="00CC1919">
        <w:rPr>
          <w:sz w:val="24"/>
          <w:szCs w:val="24"/>
        </w:rPr>
        <w:t xml:space="preserve"> 158 AD3d 143 (1st Dept 2018); People v Jackson, __</w:t>
      </w:r>
      <w:r w:rsidR="00CC1919">
        <w:rPr>
          <w:sz w:val="24"/>
          <w:szCs w:val="24"/>
        </w:rPr>
        <w:t>_</w:t>
      </w:r>
      <w:r w:rsidRPr="00CC1919">
        <w:rPr>
          <w:sz w:val="24"/>
          <w:szCs w:val="24"/>
        </w:rPr>
        <w:t>AD3d__, 2021 NY Slip Op 03288 [1st Dept 2021).</w:t>
      </w:r>
    </w:p>
  </w:endnote>
  <w:endnote w:id="3">
    <w:p w14:paraId="46C479FC" w14:textId="77777777" w:rsidR="00076B05" w:rsidRPr="00CC1919" w:rsidRDefault="00076B05" w:rsidP="00076B05">
      <w:pPr>
        <w:tabs>
          <w:tab w:val="left" w:pos="360"/>
        </w:tabs>
        <w:spacing w:before="241" w:line="283" w:lineRule="exact"/>
        <w:jc w:val="both"/>
        <w:textAlignment w:val="baseline"/>
        <w:rPr>
          <w:rFonts w:eastAsia="Times New Roman"/>
          <w:i/>
          <w:color w:val="000000"/>
          <w:spacing w:val="-3"/>
          <w:sz w:val="24"/>
          <w:szCs w:val="24"/>
        </w:rPr>
      </w:pPr>
      <w:r w:rsidRPr="00CC1919">
        <w:rPr>
          <w:rStyle w:val="EndnoteReference"/>
          <w:sz w:val="24"/>
          <w:szCs w:val="24"/>
        </w:rPr>
        <w:endnoteRef/>
      </w:r>
      <w:r w:rsidRPr="00CC1919">
        <w:rPr>
          <w:sz w:val="24"/>
          <w:szCs w:val="24"/>
        </w:rPr>
        <w:t xml:space="preserve"> </w:t>
      </w:r>
      <w:r w:rsidRPr="00CC1919">
        <w:rPr>
          <w:rFonts w:eastAsia="Times New Roman"/>
          <w:i/>
          <w:color w:val="000000"/>
          <w:spacing w:val="-3"/>
          <w:sz w:val="24"/>
          <w:szCs w:val="24"/>
        </w:rPr>
        <w:t>See People v Stone</w:t>
      </w:r>
      <w:r w:rsidRPr="00CC1919">
        <w:rPr>
          <w:rFonts w:eastAsia="Times New Roman"/>
          <w:color w:val="000000"/>
          <w:spacing w:val="-3"/>
          <w:sz w:val="24"/>
          <w:szCs w:val="24"/>
        </w:rPr>
        <w:t>, 22 NY3d 520, 527 (2014) (“Consistent with [</w:t>
      </w:r>
      <w:r w:rsidRPr="00CC1919">
        <w:rPr>
          <w:rFonts w:eastAsia="Times New Roman"/>
          <w:i/>
          <w:color w:val="000000"/>
          <w:spacing w:val="-3"/>
          <w:sz w:val="24"/>
          <w:szCs w:val="24"/>
        </w:rPr>
        <w:t>Indiana v</w:t>
      </w:r>
      <w:r w:rsidRPr="00CC1919">
        <w:rPr>
          <w:rFonts w:eastAsia="Times New Roman"/>
          <w:color w:val="000000"/>
          <w:spacing w:val="-3"/>
          <w:sz w:val="24"/>
          <w:szCs w:val="24"/>
        </w:rPr>
        <w:t xml:space="preserve">] </w:t>
      </w:r>
      <w:r w:rsidRPr="00CC1919">
        <w:rPr>
          <w:rFonts w:eastAsia="Times New Roman"/>
          <w:i/>
          <w:color w:val="000000"/>
          <w:spacing w:val="-3"/>
          <w:sz w:val="24"/>
          <w:szCs w:val="24"/>
        </w:rPr>
        <w:t xml:space="preserve">Edwards </w:t>
      </w:r>
      <w:r w:rsidRPr="00CC1919">
        <w:rPr>
          <w:rFonts w:eastAsia="Times New Roman"/>
          <w:color w:val="000000"/>
          <w:spacing w:val="-3"/>
          <w:sz w:val="24"/>
          <w:szCs w:val="24"/>
        </w:rPr>
        <w:t>[554 US 164, (2008)], New York courts can, in appropriate circumstances, deny a self-representation request if a severely-mentally-ill defendant who is competent to stand trial otherwise lacks the mental capacity to waive counsel and proceed pro se”).</w:t>
      </w:r>
    </w:p>
    <w:p w14:paraId="17B697C9" w14:textId="7A888CFD" w:rsidR="00076B05" w:rsidRPr="00CC1919" w:rsidRDefault="00076B05">
      <w:pPr>
        <w:pStyle w:val="EndnoteText"/>
        <w:rPr>
          <w:sz w:val="24"/>
          <w:szCs w:val="24"/>
        </w:rPr>
      </w:pPr>
    </w:p>
  </w:endnote>
  <w:endnote w:id="4">
    <w:p w14:paraId="10A38569" w14:textId="38B6D4AF" w:rsidR="00EC3283" w:rsidRPr="00CC1919" w:rsidRDefault="00EC3283" w:rsidP="00CC1919">
      <w:pPr>
        <w:pStyle w:val="EndnoteText"/>
        <w:jc w:val="both"/>
        <w:rPr>
          <w:sz w:val="24"/>
          <w:szCs w:val="24"/>
        </w:rPr>
      </w:pPr>
      <w:r w:rsidRPr="00CC1919">
        <w:rPr>
          <w:rStyle w:val="EndnoteReference"/>
          <w:sz w:val="24"/>
          <w:szCs w:val="24"/>
        </w:rPr>
        <w:endnoteRef/>
      </w:r>
      <w:r w:rsidRPr="00CC1919">
        <w:rPr>
          <w:sz w:val="24"/>
          <w:szCs w:val="24"/>
        </w:rPr>
        <w:t xml:space="preserve"> </w:t>
      </w:r>
      <w:r w:rsidRPr="00CC1919">
        <w:rPr>
          <w:rFonts w:eastAsia="Times New Roman"/>
          <w:i/>
          <w:color w:val="000000"/>
          <w:sz w:val="24"/>
          <w:szCs w:val="24"/>
        </w:rPr>
        <w:t>E.g. Nance v United States</w:t>
      </w:r>
      <w:r w:rsidRPr="00CC1919">
        <w:rPr>
          <w:rFonts w:eastAsia="Times New Roman"/>
          <w:color w:val="000000"/>
          <w:sz w:val="24"/>
          <w:szCs w:val="24"/>
        </w:rPr>
        <w:t>, 299 F2d 122 (DC Cir 1962) (where a pro se defendant asked a witness, "How do you know it was me when I had a handkerchief over my face").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D508" w14:textId="77777777" w:rsidR="000D7E1F" w:rsidRDefault="000D7E1F" w:rsidP="000D7E1F">
      <w:r>
        <w:separator/>
      </w:r>
    </w:p>
  </w:footnote>
  <w:footnote w:type="continuationSeparator" w:id="0">
    <w:p w14:paraId="21EC98BD" w14:textId="77777777" w:rsidR="000D7E1F" w:rsidRDefault="000D7E1F" w:rsidP="000D7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A7C47"/>
    <w:multiLevelType w:val="multilevel"/>
    <w:tmpl w:val="FADECAB0"/>
    <w:lvl w:ilvl="0">
      <w:start w:val="2"/>
      <w:numFmt w:val="decimal"/>
      <w:lvlText w:val="%1."/>
      <w:lvlJc w:val="left"/>
      <w:pPr>
        <w:tabs>
          <w:tab w:val="left" w:pos="360"/>
        </w:tabs>
      </w:pPr>
      <w:rPr>
        <w:rFonts w:ascii="Times New Roman" w:eastAsia="Times New Roman" w:hAnsi="Times New Roman"/>
        <w:i/>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numFmt w:val="decimal"/>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82DB2"/>
    <w:rsid w:val="00076B05"/>
    <w:rsid w:val="000D7E1F"/>
    <w:rsid w:val="00491DD7"/>
    <w:rsid w:val="0049534C"/>
    <w:rsid w:val="004F446F"/>
    <w:rsid w:val="006F5C28"/>
    <w:rsid w:val="00792EC0"/>
    <w:rsid w:val="008B675A"/>
    <w:rsid w:val="00A82DB2"/>
    <w:rsid w:val="00C544D7"/>
    <w:rsid w:val="00CC1919"/>
    <w:rsid w:val="00EC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482CE0"/>
  <w15:docId w15:val="{8D0033D4-9047-4FF1-A285-18EF835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D7E1F"/>
    <w:rPr>
      <w:sz w:val="20"/>
      <w:szCs w:val="20"/>
    </w:rPr>
  </w:style>
  <w:style w:type="character" w:customStyle="1" w:styleId="EndnoteTextChar">
    <w:name w:val="Endnote Text Char"/>
    <w:basedOn w:val="DefaultParagraphFont"/>
    <w:link w:val="EndnoteText"/>
    <w:uiPriority w:val="99"/>
    <w:semiHidden/>
    <w:rsid w:val="000D7E1F"/>
    <w:rPr>
      <w:sz w:val="20"/>
      <w:szCs w:val="20"/>
    </w:rPr>
  </w:style>
  <w:style w:type="character" w:styleId="EndnoteReference">
    <w:name w:val="endnote reference"/>
    <w:basedOn w:val="DefaultParagraphFont"/>
    <w:uiPriority w:val="99"/>
    <w:semiHidden/>
    <w:unhideWhenUsed/>
    <w:rsid w:val="000D7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42458-1EBE-442A-A9FF-5CDEBAD3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1021</Words>
  <Characters>4875</Characters>
  <Application>Microsoft Office Word</Application>
  <DocSecurity>0</DocSecurity>
  <Lines>103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8</cp:revision>
  <cp:lastPrinted>2021-05-26T16:55:00Z</cp:lastPrinted>
  <dcterms:created xsi:type="dcterms:W3CDTF">2021-05-26T16:46:00Z</dcterms:created>
  <dcterms:modified xsi:type="dcterms:W3CDTF">2021-05-26T16:56:00Z</dcterms:modified>
</cp:coreProperties>
</file>