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450" w:rsidRPr="00694D39" w:rsidRDefault="00753450" w:rsidP="00694D39">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left"/>
        <w:rPr>
          <w:rFonts w:ascii="Times New Roman" w:hAnsi="Times New Roman" w:cs="Times New Roman"/>
          <w:sz w:val="28"/>
          <w:szCs w:val="28"/>
        </w:rPr>
      </w:pPr>
      <w:r w:rsidRPr="00694D39">
        <w:rPr>
          <w:sz w:val="28"/>
          <w:szCs w:val="28"/>
          <w:lang w:val="en-CA"/>
        </w:rPr>
        <w:fldChar w:fldCharType="begin"/>
      </w:r>
      <w:r w:rsidRPr="00694D39">
        <w:rPr>
          <w:sz w:val="28"/>
          <w:szCs w:val="28"/>
          <w:lang w:val="en-CA"/>
        </w:rPr>
        <w:instrText xml:space="preserve"> SEQ CHAPTER \h \r 1</w:instrText>
      </w:r>
      <w:r w:rsidRPr="00694D39">
        <w:rPr>
          <w:sz w:val="28"/>
          <w:szCs w:val="28"/>
          <w:lang w:val="en-CA"/>
        </w:rPr>
        <w:fldChar w:fldCharType="end"/>
      </w:r>
      <w:r w:rsidRPr="00694D39">
        <w:rPr>
          <w:rFonts w:ascii="Times New Roman" w:hAnsi="Times New Roman" w:cs="Times New Roman"/>
          <w:b/>
          <w:bCs/>
          <w:sz w:val="28"/>
          <w:szCs w:val="28"/>
        </w:rPr>
        <w:t>10.01</w:t>
      </w:r>
      <w:r w:rsidR="00694D39" w:rsidRPr="00694D39">
        <w:rPr>
          <w:rFonts w:ascii="Times New Roman" w:hAnsi="Times New Roman" w:cs="Times New Roman"/>
          <w:b/>
          <w:bCs/>
          <w:sz w:val="28"/>
          <w:szCs w:val="28"/>
        </w:rPr>
        <w:t>.</w:t>
      </w:r>
      <w:r w:rsidRPr="00694D39">
        <w:rPr>
          <w:rFonts w:ascii="Times New Roman" w:hAnsi="Times New Roman" w:cs="Times New Roman"/>
          <w:b/>
          <w:bCs/>
          <w:sz w:val="28"/>
          <w:szCs w:val="28"/>
        </w:rPr>
        <w:t xml:space="preserve"> Best Evidence Rule; Definitions</w:t>
      </w:r>
    </w:p>
    <w:p w:rsidR="00753450" w:rsidRPr="00694D39" w:rsidRDefault="00753450" w:rsidP="00694D39">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left"/>
        <w:rPr>
          <w:rFonts w:ascii="Times New Roman" w:hAnsi="Times New Roman" w:cs="Times New Roman"/>
          <w:sz w:val="28"/>
          <w:szCs w:val="28"/>
        </w:rPr>
      </w:pPr>
    </w:p>
    <w:p w:rsidR="00753450" w:rsidRDefault="00694D39" w:rsidP="00694D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ind w:right="720"/>
        <w:rPr>
          <w:b/>
          <w:bCs/>
          <w:sz w:val="28"/>
          <w:szCs w:val="28"/>
        </w:rPr>
      </w:pPr>
      <w:r>
        <w:rPr>
          <w:b/>
          <w:bCs/>
          <w:sz w:val="28"/>
          <w:szCs w:val="28"/>
        </w:rPr>
        <w:tab/>
      </w:r>
      <w:r w:rsidR="00753450" w:rsidRPr="00694D39">
        <w:rPr>
          <w:b/>
          <w:bCs/>
          <w:sz w:val="28"/>
          <w:szCs w:val="28"/>
        </w:rPr>
        <w:t>The following definitions apply to this article:</w:t>
      </w:r>
    </w:p>
    <w:p w:rsidR="00694D39" w:rsidRPr="00694D39" w:rsidRDefault="00694D39" w:rsidP="00694D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ind w:right="720"/>
        <w:rPr>
          <w:b/>
          <w:bCs/>
          <w:sz w:val="28"/>
          <w:szCs w:val="28"/>
        </w:rPr>
      </w:pPr>
    </w:p>
    <w:p w:rsidR="00753450" w:rsidRPr="00694D39" w:rsidRDefault="00694D39" w:rsidP="00694D39">
      <w:pPr>
        <w:pStyle w:val="L3-1"/>
        <w:widowControl/>
        <w:tabs>
          <w:tab w:val="left" w:pos="720"/>
          <w:tab w:val="left" w:pos="1440"/>
          <w:tab w:val="left" w:pos="2160"/>
          <w:tab w:val="left" w:pos="2880"/>
          <w:tab w:val="left" w:pos="3600"/>
          <w:tab w:val="left" w:pos="4320"/>
          <w:tab w:val="left" w:pos="5040"/>
          <w:tab w:val="left" w:pos="5760"/>
          <w:tab w:val="left" w:pos="6480"/>
          <w:tab w:val="left" w:pos="7200"/>
        </w:tabs>
        <w:ind w:left="720" w:right="720" w:firstLine="0"/>
        <w:rPr>
          <w:b/>
          <w:bCs/>
          <w:sz w:val="28"/>
          <w:szCs w:val="28"/>
        </w:rPr>
      </w:pPr>
      <w:r>
        <w:rPr>
          <w:b/>
          <w:bCs/>
          <w:sz w:val="28"/>
          <w:szCs w:val="28"/>
        </w:rPr>
        <w:t xml:space="preserve">(1) </w:t>
      </w:r>
      <w:r w:rsidR="00753450" w:rsidRPr="00694D39">
        <w:rPr>
          <w:b/>
          <w:bCs/>
          <w:sz w:val="28"/>
          <w:szCs w:val="28"/>
        </w:rPr>
        <w:t>Writing. A “writing” consists of letters, words,</w:t>
      </w:r>
      <w:r w:rsidRPr="00694D39">
        <w:rPr>
          <w:b/>
          <w:bCs/>
          <w:sz w:val="28"/>
          <w:szCs w:val="28"/>
        </w:rPr>
        <w:t xml:space="preserve"> </w:t>
      </w:r>
      <w:r w:rsidR="00753450" w:rsidRPr="00694D39">
        <w:rPr>
          <w:b/>
          <w:bCs/>
          <w:sz w:val="28"/>
          <w:szCs w:val="28"/>
        </w:rPr>
        <w:t>numbers, or their equivalent set down in any form.</w:t>
      </w:r>
    </w:p>
    <w:p w:rsidR="00753450" w:rsidRPr="00694D39" w:rsidRDefault="00753450" w:rsidP="00694D39">
      <w:pPr>
        <w:pStyle w:val="NoSpacing"/>
        <w:widowControl/>
        <w:numPr>
          <w:ilvl w:val="12"/>
          <w:numId w:val="0"/>
        </w:numPr>
        <w:tabs>
          <w:tab w:val="left" w:pos="1440"/>
          <w:tab w:val="left" w:pos="2160"/>
          <w:tab w:val="left" w:pos="2880"/>
          <w:tab w:val="left" w:pos="3600"/>
          <w:tab w:val="left" w:pos="4320"/>
          <w:tab w:val="left" w:pos="5040"/>
          <w:tab w:val="left" w:pos="5760"/>
          <w:tab w:val="left" w:pos="6480"/>
          <w:tab w:val="left" w:pos="7200"/>
        </w:tabs>
        <w:ind w:left="720" w:right="720"/>
        <w:jc w:val="left"/>
        <w:rPr>
          <w:rFonts w:ascii="Times New Roman" w:hAnsi="Times New Roman" w:cs="Times New Roman"/>
          <w:b/>
          <w:bCs/>
          <w:sz w:val="28"/>
          <w:szCs w:val="28"/>
        </w:rPr>
      </w:pPr>
    </w:p>
    <w:p w:rsidR="00753450" w:rsidRPr="00694D39" w:rsidRDefault="00753450" w:rsidP="00694D39">
      <w:pPr>
        <w:pStyle w:val="NoSpacing"/>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6768"/>
          <w:tab w:val="left" w:pos="7200"/>
        </w:tabs>
        <w:ind w:left="720" w:right="720"/>
        <w:rPr>
          <w:rFonts w:ascii="Times New Roman" w:hAnsi="Times New Roman" w:cs="Times New Roman"/>
          <w:b/>
          <w:bCs/>
          <w:sz w:val="28"/>
          <w:szCs w:val="28"/>
        </w:rPr>
      </w:pPr>
      <w:r w:rsidRPr="00694D39">
        <w:rPr>
          <w:rFonts w:ascii="Times New Roman" w:hAnsi="Times New Roman" w:cs="Times New Roman"/>
          <w:b/>
          <w:bCs/>
          <w:sz w:val="28"/>
          <w:szCs w:val="28"/>
        </w:rPr>
        <w:t>(2) Recording. A “recording” consists of letters, words, numbers, sounds, or their equivalent recorded in any manner.</w:t>
      </w:r>
    </w:p>
    <w:p w:rsidR="00753450" w:rsidRPr="00694D39" w:rsidRDefault="00753450" w:rsidP="00694D39">
      <w:pPr>
        <w:pStyle w:val="NoSpacing"/>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6768"/>
          <w:tab w:val="left" w:pos="7200"/>
        </w:tabs>
        <w:ind w:left="720" w:right="720"/>
        <w:rPr>
          <w:rFonts w:ascii="Times New Roman" w:hAnsi="Times New Roman" w:cs="Times New Roman"/>
          <w:b/>
          <w:bCs/>
          <w:sz w:val="28"/>
          <w:szCs w:val="28"/>
        </w:rPr>
      </w:pPr>
    </w:p>
    <w:p w:rsidR="00753450" w:rsidRPr="00694D39" w:rsidRDefault="00753450" w:rsidP="00694D39">
      <w:pPr>
        <w:pStyle w:val="NoSpacing"/>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6768"/>
          <w:tab w:val="left" w:pos="7200"/>
        </w:tabs>
        <w:ind w:left="720" w:right="720"/>
        <w:rPr>
          <w:rFonts w:ascii="Times New Roman" w:hAnsi="Times New Roman" w:cs="Times New Roman"/>
          <w:b/>
          <w:bCs/>
          <w:sz w:val="28"/>
          <w:szCs w:val="28"/>
        </w:rPr>
      </w:pPr>
      <w:r w:rsidRPr="00694D39">
        <w:rPr>
          <w:rFonts w:ascii="Times New Roman" w:hAnsi="Times New Roman" w:cs="Times New Roman"/>
          <w:b/>
          <w:bCs/>
          <w:sz w:val="28"/>
          <w:szCs w:val="28"/>
        </w:rPr>
        <w:t>(3</w:t>
      </w:r>
      <w:r w:rsidRPr="00694D39">
        <w:rPr>
          <w:rFonts w:ascii="Times New Roman" w:hAnsi="Times New Roman" w:cs="Times New Roman"/>
          <w:sz w:val="28"/>
          <w:szCs w:val="28"/>
        </w:rPr>
        <w:t xml:space="preserve">) </w:t>
      </w:r>
      <w:r w:rsidRPr="00694D39">
        <w:rPr>
          <w:rFonts w:ascii="Times New Roman" w:hAnsi="Times New Roman" w:cs="Times New Roman"/>
          <w:b/>
          <w:bCs/>
          <w:sz w:val="28"/>
          <w:szCs w:val="28"/>
        </w:rPr>
        <w:t>Photograph. A “photograph” consists of a photographic image or its equivalent</w:t>
      </w:r>
      <w:r w:rsidRPr="00694D39">
        <w:rPr>
          <w:rFonts w:ascii="Times New Roman" w:hAnsi="Times New Roman" w:cs="Times New Roman"/>
          <w:sz w:val="28"/>
          <w:szCs w:val="28"/>
        </w:rPr>
        <w:t xml:space="preserve"> </w:t>
      </w:r>
      <w:r w:rsidRPr="00694D39">
        <w:rPr>
          <w:rFonts w:ascii="Times New Roman" w:hAnsi="Times New Roman" w:cs="Times New Roman"/>
          <w:b/>
          <w:bCs/>
          <w:sz w:val="28"/>
          <w:szCs w:val="28"/>
        </w:rPr>
        <w:t>stored in any form, electronic or otherwise, including still photographs, motion pictures, video or digital recordings, and diagnostic imaging.</w:t>
      </w:r>
    </w:p>
    <w:p w:rsidR="00753450" w:rsidRPr="00694D39" w:rsidRDefault="00753450" w:rsidP="00694D39">
      <w:pPr>
        <w:pStyle w:val="NoSpacing"/>
        <w:widowControl/>
        <w:numPr>
          <w:ilvl w:val="12"/>
          <w:numId w:val="0"/>
        </w:numPr>
        <w:tabs>
          <w:tab w:val="left" w:pos="1440"/>
          <w:tab w:val="left" w:pos="2160"/>
          <w:tab w:val="left" w:pos="2880"/>
          <w:tab w:val="left" w:pos="3600"/>
          <w:tab w:val="left" w:pos="4320"/>
          <w:tab w:val="left" w:pos="5040"/>
          <w:tab w:val="left" w:pos="5760"/>
          <w:tab w:val="left" w:pos="6480"/>
          <w:tab w:val="left" w:pos="7200"/>
        </w:tabs>
        <w:ind w:left="720" w:right="720"/>
        <w:jc w:val="left"/>
        <w:rPr>
          <w:rFonts w:ascii="Times New Roman" w:hAnsi="Times New Roman" w:cs="Times New Roman"/>
          <w:b/>
          <w:bCs/>
          <w:sz w:val="28"/>
          <w:szCs w:val="28"/>
        </w:rPr>
      </w:pPr>
    </w:p>
    <w:p w:rsidR="00753450" w:rsidRPr="00694D39" w:rsidRDefault="00694D39" w:rsidP="00694D39">
      <w:pPr>
        <w:pStyle w:val="NoSpacing"/>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right="720"/>
        <w:jc w:val="left"/>
        <w:rPr>
          <w:rFonts w:ascii="Times New Roman" w:hAnsi="Times New Roman" w:cs="Times New Roman"/>
          <w:b/>
          <w:bCs/>
          <w:sz w:val="28"/>
          <w:szCs w:val="28"/>
        </w:rPr>
      </w:pPr>
      <w:r>
        <w:rPr>
          <w:rFonts w:ascii="Times New Roman" w:hAnsi="Times New Roman" w:cs="Times New Roman"/>
          <w:b/>
          <w:bCs/>
          <w:sz w:val="28"/>
          <w:szCs w:val="28"/>
        </w:rPr>
        <w:t>(4) Original.</w:t>
      </w:r>
    </w:p>
    <w:p w:rsidR="00753450" w:rsidRPr="00694D39" w:rsidRDefault="00753450" w:rsidP="00694D39">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ind w:right="720"/>
        <w:rPr>
          <w:b/>
          <w:bCs/>
          <w:sz w:val="28"/>
          <w:szCs w:val="28"/>
        </w:rPr>
      </w:pPr>
    </w:p>
    <w:p w:rsidR="00753450" w:rsidRPr="00694D39" w:rsidRDefault="00753450" w:rsidP="00694D39">
      <w:pPr>
        <w:widowControl/>
        <w:numPr>
          <w:ilvl w:val="12"/>
          <w:numId w:val="0"/>
        </w:numPr>
        <w:tabs>
          <w:tab w:val="left" w:pos="1441"/>
          <w:tab w:val="left" w:pos="2160"/>
          <w:tab w:val="left" w:pos="2880"/>
          <w:tab w:val="left" w:pos="3600"/>
          <w:tab w:val="left" w:pos="4320"/>
          <w:tab w:val="left" w:pos="5040"/>
          <w:tab w:val="left" w:pos="5760"/>
          <w:tab w:val="left" w:pos="6480"/>
          <w:tab w:val="left" w:pos="7200"/>
          <w:tab w:val="left" w:pos="8640"/>
          <w:tab w:val="left" w:pos="9358"/>
        </w:tabs>
        <w:ind w:left="1440" w:right="720"/>
        <w:rPr>
          <w:b/>
          <w:bCs/>
          <w:color w:val="3D3D3D"/>
          <w:sz w:val="28"/>
          <w:szCs w:val="28"/>
        </w:rPr>
      </w:pPr>
      <w:r w:rsidRPr="00694D39">
        <w:rPr>
          <w:b/>
          <w:bCs/>
          <w:sz w:val="28"/>
          <w:szCs w:val="28"/>
        </w:rPr>
        <w:t xml:space="preserve">(a) </w:t>
      </w:r>
      <w:r w:rsidRPr="00694D39">
        <w:rPr>
          <w:b/>
          <w:bCs/>
          <w:color w:val="3D3D3D"/>
          <w:sz w:val="28"/>
          <w:szCs w:val="28"/>
        </w:rPr>
        <w:t>The original of a writing or recording includes the writing or recording itself or any counterpart intended to have the same effect by the person who executed or issued it.</w:t>
      </w:r>
    </w:p>
    <w:p w:rsidR="00753450" w:rsidRPr="00694D39" w:rsidRDefault="00753450" w:rsidP="00694D39">
      <w:pPr>
        <w:widowControl/>
        <w:numPr>
          <w:ilvl w:val="12"/>
          <w:numId w:val="0"/>
        </w:numPr>
        <w:tabs>
          <w:tab w:val="left" w:pos="1441"/>
          <w:tab w:val="left" w:pos="2160"/>
          <w:tab w:val="left" w:pos="2880"/>
          <w:tab w:val="left" w:pos="3600"/>
          <w:tab w:val="left" w:pos="4320"/>
          <w:tab w:val="left" w:pos="5040"/>
          <w:tab w:val="left" w:pos="5760"/>
          <w:tab w:val="left" w:pos="6480"/>
          <w:tab w:val="left" w:pos="7200"/>
          <w:tab w:val="left" w:pos="8640"/>
          <w:tab w:val="left" w:pos="9358"/>
        </w:tabs>
        <w:ind w:left="1440" w:right="720"/>
        <w:rPr>
          <w:b/>
          <w:bCs/>
          <w:color w:val="3D3D3D"/>
          <w:sz w:val="28"/>
          <w:szCs w:val="28"/>
        </w:rPr>
      </w:pPr>
    </w:p>
    <w:p w:rsidR="00753450" w:rsidRPr="00694D39" w:rsidRDefault="00753450" w:rsidP="00694D39">
      <w:pPr>
        <w:widowControl/>
        <w:numPr>
          <w:ilvl w:val="12"/>
          <w:numId w:val="0"/>
        </w:numPr>
        <w:tabs>
          <w:tab w:val="left" w:pos="1441"/>
          <w:tab w:val="left" w:pos="2160"/>
          <w:tab w:val="left" w:pos="2880"/>
          <w:tab w:val="left" w:pos="3600"/>
          <w:tab w:val="left" w:pos="4320"/>
          <w:tab w:val="left" w:pos="5040"/>
          <w:tab w:val="left" w:pos="5760"/>
          <w:tab w:val="left" w:pos="6480"/>
          <w:tab w:val="left" w:pos="7200"/>
          <w:tab w:val="left" w:pos="8640"/>
          <w:tab w:val="left" w:pos="9358"/>
        </w:tabs>
        <w:ind w:left="1440" w:right="720"/>
        <w:rPr>
          <w:b/>
          <w:bCs/>
          <w:sz w:val="28"/>
          <w:szCs w:val="28"/>
        </w:rPr>
      </w:pPr>
      <w:r w:rsidRPr="00694D39">
        <w:rPr>
          <w:b/>
          <w:bCs/>
          <w:color w:val="3D3D3D"/>
          <w:sz w:val="28"/>
          <w:szCs w:val="28"/>
        </w:rPr>
        <w:t xml:space="preserve">(b) </w:t>
      </w:r>
      <w:r w:rsidRPr="00694D39">
        <w:rPr>
          <w:b/>
          <w:bCs/>
          <w:sz w:val="28"/>
          <w:szCs w:val="28"/>
        </w:rPr>
        <w:t xml:space="preserve">The original of </w:t>
      </w:r>
      <w:r w:rsidRPr="00694D39">
        <w:rPr>
          <w:b/>
          <w:bCs/>
          <w:color w:val="3D3D3D"/>
          <w:sz w:val="28"/>
          <w:szCs w:val="28"/>
        </w:rPr>
        <w:t xml:space="preserve">electronically stored information includes any printout or other output </w:t>
      </w:r>
      <w:r w:rsidRPr="00694D39">
        <w:rPr>
          <w:b/>
          <w:bCs/>
          <w:sz w:val="28"/>
          <w:szCs w:val="28"/>
        </w:rPr>
        <w:t>that accurately reflects the information and is readable by sight.</w:t>
      </w:r>
    </w:p>
    <w:p w:rsidR="00753450" w:rsidRPr="00694D39" w:rsidRDefault="00753450" w:rsidP="00694D39">
      <w:pPr>
        <w:pStyle w:val="NoSpacing"/>
        <w:widowControl/>
        <w:numPr>
          <w:ilvl w:val="12"/>
          <w:numId w:val="0"/>
        </w:numPr>
        <w:tabs>
          <w:tab w:val="left" w:pos="1441"/>
          <w:tab w:val="left" w:pos="2160"/>
          <w:tab w:val="left" w:pos="2880"/>
          <w:tab w:val="left" w:pos="3600"/>
          <w:tab w:val="left" w:pos="4320"/>
          <w:tab w:val="left" w:pos="5040"/>
          <w:tab w:val="left" w:pos="5760"/>
          <w:tab w:val="left" w:pos="6480"/>
          <w:tab w:val="left" w:pos="7200"/>
          <w:tab w:val="left" w:pos="8640"/>
          <w:tab w:val="left" w:pos="9358"/>
        </w:tabs>
        <w:ind w:left="1440" w:right="720"/>
        <w:jc w:val="left"/>
        <w:rPr>
          <w:rFonts w:ascii="Times New Roman" w:hAnsi="Times New Roman" w:cs="Times New Roman"/>
          <w:b/>
          <w:bCs/>
          <w:sz w:val="28"/>
          <w:szCs w:val="28"/>
        </w:rPr>
      </w:pPr>
    </w:p>
    <w:p w:rsidR="00753450" w:rsidRPr="00694D39" w:rsidRDefault="00753450" w:rsidP="00694D39">
      <w:pPr>
        <w:pStyle w:val="NoSpacing"/>
        <w:widowControl/>
        <w:numPr>
          <w:ilvl w:val="12"/>
          <w:numId w:val="0"/>
        </w:numPr>
        <w:tabs>
          <w:tab w:val="left" w:pos="1441"/>
          <w:tab w:val="left" w:pos="2160"/>
          <w:tab w:val="left" w:pos="2880"/>
          <w:tab w:val="left" w:pos="3600"/>
          <w:tab w:val="left" w:pos="4320"/>
          <w:tab w:val="left" w:pos="5040"/>
          <w:tab w:val="left" w:pos="5760"/>
          <w:tab w:val="left" w:pos="6480"/>
          <w:tab w:val="left" w:pos="7200"/>
          <w:tab w:val="left" w:pos="8640"/>
          <w:tab w:val="left" w:pos="9358"/>
        </w:tabs>
        <w:ind w:left="1440" w:right="720"/>
        <w:jc w:val="left"/>
        <w:rPr>
          <w:rFonts w:ascii="Times New Roman" w:hAnsi="Times New Roman" w:cs="Times New Roman"/>
          <w:b/>
          <w:bCs/>
          <w:sz w:val="28"/>
          <w:szCs w:val="28"/>
        </w:rPr>
      </w:pPr>
      <w:r w:rsidRPr="00694D39">
        <w:rPr>
          <w:rFonts w:ascii="Times New Roman" w:hAnsi="Times New Roman" w:cs="Times New Roman"/>
          <w:b/>
          <w:bCs/>
          <w:sz w:val="28"/>
          <w:szCs w:val="28"/>
        </w:rPr>
        <w:t>(c) The original of a photograph includes any print or digital reproduction thereof or a negative.</w:t>
      </w:r>
    </w:p>
    <w:p w:rsidR="00753450" w:rsidRPr="00694D39" w:rsidRDefault="00753450" w:rsidP="00694D39">
      <w:pPr>
        <w:pStyle w:val="NoSpacing"/>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ind w:right="720"/>
        <w:jc w:val="left"/>
        <w:rPr>
          <w:rFonts w:ascii="Times New Roman" w:hAnsi="Times New Roman" w:cs="Times New Roman"/>
          <w:b/>
          <w:bCs/>
          <w:sz w:val="28"/>
          <w:szCs w:val="28"/>
        </w:rPr>
      </w:pPr>
    </w:p>
    <w:p w:rsidR="00753450" w:rsidRPr="00694D39" w:rsidRDefault="00753450" w:rsidP="00694D39">
      <w:pPr>
        <w:pStyle w:val="NoSpacing"/>
        <w:widowControl/>
        <w:numPr>
          <w:ilvl w:val="12"/>
          <w:numId w:val="0"/>
        </w:numPr>
        <w:tabs>
          <w:tab w:val="left" w:pos="0"/>
          <w:tab w:val="left" w:pos="66"/>
          <w:tab w:val="left" w:pos="786"/>
          <w:tab w:val="left" w:pos="1506"/>
          <w:tab w:val="left" w:pos="2226"/>
          <w:tab w:val="left" w:pos="2946"/>
          <w:tab w:val="left" w:pos="3666"/>
          <w:tab w:val="left" w:pos="4386"/>
          <w:tab w:val="left" w:pos="5106"/>
          <w:tab w:val="left" w:pos="5826"/>
          <w:tab w:val="left" w:pos="6544"/>
        </w:tabs>
        <w:jc w:val="center"/>
        <w:rPr>
          <w:rFonts w:ascii="Times New Roman" w:hAnsi="Times New Roman" w:cs="Times New Roman"/>
          <w:b/>
          <w:bCs/>
          <w:sz w:val="24"/>
          <w:szCs w:val="24"/>
        </w:rPr>
      </w:pPr>
      <w:r w:rsidRPr="00694D39">
        <w:rPr>
          <w:rFonts w:ascii="Times New Roman" w:hAnsi="Times New Roman" w:cs="Times New Roman"/>
          <w:b/>
          <w:bCs/>
          <w:color w:val="3D3D3D"/>
          <w:sz w:val="24"/>
          <w:szCs w:val="24"/>
        </w:rPr>
        <w:t>Note</w:t>
      </w:r>
    </w:p>
    <w:p w:rsidR="00753450" w:rsidRPr="00694D39" w:rsidRDefault="00753450" w:rsidP="00694D39">
      <w:pPr>
        <w:pStyle w:val="NoSpacing"/>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18"/>
        </w:tabs>
        <w:jc w:val="left"/>
        <w:rPr>
          <w:rFonts w:ascii="Times New Roman" w:hAnsi="Times New Roman" w:cs="Times New Roman"/>
          <w:sz w:val="24"/>
          <w:szCs w:val="24"/>
        </w:rPr>
      </w:pPr>
    </w:p>
    <w:p w:rsidR="00753450" w:rsidRPr="00694D39" w:rsidRDefault="00694D39" w:rsidP="00694D39">
      <w:pPr>
        <w:pStyle w:val="NoSpacing"/>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r>
        <w:rPr>
          <w:rFonts w:ascii="Times New Roman" w:hAnsi="Times New Roman" w:cs="Times New Roman"/>
          <w:color w:val="3D3D3D"/>
          <w:sz w:val="24"/>
          <w:szCs w:val="24"/>
        </w:rPr>
        <w:tab/>
      </w:r>
      <w:r w:rsidR="00753450" w:rsidRPr="00694D39">
        <w:rPr>
          <w:rFonts w:ascii="Times New Roman" w:hAnsi="Times New Roman" w:cs="Times New Roman"/>
          <w:color w:val="3D3D3D"/>
          <w:sz w:val="24"/>
          <w:szCs w:val="24"/>
        </w:rPr>
        <w:t>This rule sets forth definitions applicable to the best evidence rule and its exceptions, as set forth in this article.</w:t>
      </w:r>
    </w:p>
    <w:p w:rsidR="00753450" w:rsidRPr="00694D39" w:rsidRDefault="00753450" w:rsidP="00694D39">
      <w:pPr>
        <w:pStyle w:val="NoSpacing"/>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p>
    <w:p w:rsidR="00753450" w:rsidRPr="00694D39" w:rsidRDefault="00694D39" w:rsidP="00694D39">
      <w:pPr>
        <w:pStyle w:val="NoSpacing"/>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r>
        <w:rPr>
          <w:rFonts w:ascii="Times New Roman" w:hAnsi="Times New Roman" w:cs="Times New Roman"/>
          <w:b/>
          <w:bCs/>
          <w:color w:val="3D3D3D"/>
          <w:sz w:val="24"/>
          <w:szCs w:val="24"/>
        </w:rPr>
        <w:tab/>
      </w:r>
      <w:r w:rsidR="00753450" w:rsidRPr="00694D39">
        <w:rPr>
          <w:rFonts w:ascii="Times New Roman" w:hAnsi="Times New Roman" w:cs="Times New Roman"/>
          <w:b/>
          <w:bCs/>
          <w:color w:val="3D3D3D"/>
          <w:sz w:val="24"/>
          <w:szCs w:val="24"/>
        </w:rPr>
        <w:t>Subdivision (1)</w:t>
      </w:r>
      <w:r w:rsidR="00753450" w:rsidRPr="00694D39">
        <w:rPr>
          <w:rFonts w:ascii="Times New Roman" w:hAnsi="Times New Roman" w:cs="Times New Roman"/>
          <w:color w:val="3D3D3D"/>
          <w:sz w:val="24"/>
          <w:szCs w:val="24"/>
        </w:rPr>
        <w:t xml:space="preserve"> broadly defines a “writing” that may be subject to the best evidence rule. This definition accords with New York law that recognizes that the </w:t>
      </w:r>
      <w:r w:rsidR="00753450" w:rsidRPr="00694D39">
        <w:rPr>
          <w:rFonts w:ascii="Times New Roman" w:hAnsi="Times New Roman" w:cs="Times New Roman"/>
          <w:color w:val="3D3D3D"/>
          <w:sz w:val="24"/>
          <w:szCs w:val="24"/>
        </w:rPr>
        <w:lastRenderedPageBreak/>
        <w:t>best evidence rule applies to any form of communicating, memorializing, or storing verbal or numeric evidence set down by handwriting or a mechanical process. Thus, all forms of documentary evidence, from a contract, deed, or business record to letters or memoranda, are subject to the best evidence rule (</w:t>
      </w:r>
      <w:r w:rsidR="00753450" w:rsidRPr="00694D39">
        <w:rPr>
          <w:rFonts w:ascii="Times New Roman" w:hAnsi="Times New Roman" w:cs="Times New Roman"/>
          <w:i/>
          <w:iCs/>
          <w:color w:val="3D3D3D"/>
          <w:sz w:val="24"/>
          <w:szCs w:val="24"/>
        </w:rPr>
        <w:t>e.g. Trombley v Seligman</w:t>
      </w:r>
      <w:r w:rsidR="00753450" w:rsidRPr="00694D39">
        <w:rPr>
          <w:rFonts w:ascii="Times New Roman" w:hAnsi="Times New Roman" w:cs="Times New Roman"/>
          <w:color w:val="3D3D3D"/>
          <w:sz w:val="24"/>
          <w:szCs w:val="24"/>
        </w:rPr>
        <w:t xml:space="preserve">, 191 NY 400, 403 [1908] [shipping bill]; </w:t>
      </w:r>
      <w:r w:rsidR="00753450" w:rsidRPr="00694D39">
        <w:rPr>
          <w:rFonts w:ascii="Times New Roman" w:hAnsi="Times New Roman" w:cs="Times New Roman"/>
          <w:i/>
          <w:iCs/>
          <w:color w:val="3D3D3D"/>
          <w:sz w:val="24"/>
          <w:szCs w:val="24"/>
        </w:rPr>
        <w:t>Taft v Little</w:t>
      </w:r>
      <w:r w:rsidR="00753450" w:rsidRPr="00694D39">
        <w:rPr>
          <w:rFonts w:ascii="Times New Roman" w:hAnsi="Times New Roman" w:cs="Times New Roman"/>
          <w:color w:val="3D3D3D"/>
          <w:sz w:val="24"/>
          <w:szCs w:val="24"/>
        </w:rPr>
        <w:t xml:space="preserve">, 178 NY 127, 133 [1904] [contract]; </w:t>
      </w:r>
      <w:r w:rsidR="00753450" w:rsidRPr="00694D39">
        <w:rPr>
          <w:rFonts w:ascii="Times New Roman" w:hAnsi="Times New Roman" w:cs="Times New Roman"/>
          <w:i/>
          <w:iCs/>
          <w:color w:val="3D3D3D"/>
          <w:sz w:val="24"/>
          <w:szCs w:val="24"/>
        </w:rPr>
        <w:t>Butler v Mail &amp; Express Publ. Co.</w:t>
      </w:r>
      <w:r w:rsidR="00753450" w:rsidRPr="00694D39">
        <w:rPr>
          <w:rFonts w:ascii="Times New Roman" w:hAnsi="Times New Roman" w:cs="Times New Roman"/>
          <w:color w:val="3D3D3D"/>
          <w:sz w:val="24"/>
          <w:szCs w:val="24"/>
        </w:rPr>
        <w:t xml:space="preserve">, 171 NY 208, 211 [1902] [stipulation]; </w:t>
      </w:r>
      <w:r w:rsidR="00753450" w:rsidRPr="00694D39">
        <w:rPr>
          <w:rFonts w:ascii="Times New Roman" w:hAnsi="Times New Roman" w:cs="Times New Roman"/>
          <w:i/>
          <w:iCs/>
          <w:color w:val="3D3D3D"/>
          <w:sz w:val="24"/>
          <w:szCs w:val="24"/>
        </w:rPr>
        <w:t>Foot v Bentley</w:t>
      </w:r>
      <w:r w:rsidR="00753450" w:rsidRPr="00694D39">
        <w:rPr>
          <w:rFonts w:ascii="Times New Roman" w:hAnsi="Times New Roman" w:cs="Times New Roman"/>
          <w:color w:val="3D3D3D"/>
          <w:sz w:val="24"/>
          <w:szCs w:val="24"/>
        </w:rPr>
        <w:t>, 44 NY 166, 171 [1870] [letter];</w:t>
      </w:r>
      <w:r w:rsidR="00753450" w:rsidRPr="00694D39">
        <w:rPr>
          <w:rFonts w:ascii="Times New Roman" w:hAnsi="Times New Roman" w:cs="Times New Roman"/>
          <w:i/>
          <w:iCs/>
          <w:color w:val="3D3D3D"/>
          <w:sz w:val="24"/>
          <w:szCs w:val="24"/>
        </w:rPr>
        <w:t xml:space="preserve"> Shanmugam v SCI Eng</w:t>
      </w:r>
      <w:r w:rsidR="00996048">
        <w:rPr>
          <w:rFonts w:ascii="Times New Roman" w:hAnsi="Times New Roman" w:cs="Times New Roman"/>
          <w:i/>
          <w:iCs/>
          <w:color w:val="3D3D3D"/>
          <w:sz w:val="24"/>
          <w:szCs w:val="24"/>
        </w:rPr>
        <w:t>’</w:t>
      </w:r>
      <w:r w:rsidR="00753450" w:rsidRPr="00694D39">
        <w:rPr>
          <w:rFonts w:ascii="Times New Roman" w:hAnsi="Times New Roman" w:cs="Times New Roman"/>
          <w:i/>
          <w:iCs/>
          <w:color w:val="3D3D3D"/>
          <w:sz w:val="24"/>
          <w:szCs w:val="24"/>
        </w:rPr>
        <w:t>g, P.C.</w:t>
      </w:r>
      <w:r w:rsidR="00753450" w:rsidRPr="00694D39">
        <w:rPr>
          <w:rFonts w:ascii="Times New Roman" w:hAnsi="Times New Roman" w:cs="Times New Roman"/>
          <w:color w:val="3D3D3D"/>
          <w:sz w:val="24"/>
          <w:szCs w:val="24"/>
        </w:rPr>
        <w:t xml:space="preserve">, 122 AD3d 437, 438 [1st Dept 2014] [business records]; </w:t>
      </w:r>
      <w:r w:rsidR="00753450" w:rsidRPr="00694D39">
        <w:rPr>
          <w:rFonts w:ascii="Times New Roman" w:hAnsi="Times New Roman" w:cs="Times New Roman"/>
          <w:i/>
          <w:iCs/>
          <w:color w:val="3D3D3D"/>
          <w:sz w:val="24"/>
          <w:szCs w:val="24"/>
        </w:rPr>
        <w:t>Dhillon v Bryant Assoc.</w:t>
      </w:r>
      <w:r w:rsidR="00753450" w:rsidRPr="00694D39">
        <w:rPr>
          <w:rFonts w:ascii="Times New Roman" w:hAnsi="Times New Roman" w:cs="Times New Roman"/>
          <w:color w:val="3D3D3D"/>
          <w:sz w:val="24"/>
          <w:szCs w:val="24"/>
        </w:rPr>
        <w:t xml:space="preserve">, 26 AD3d 155, 157 [1st Dept 2006] [tax returns]; </w:t>
      </w:r>
      <w:r w:rsidR="00753450" w:rsidRPr="00694D39">
        <w:rPr>
          <w:rFonts w:ascii="Times New Roman" w:hAnsi="Times New Roman" w:cs="Times New Roman"/>
          <w:i/>
          <w:iCs/>
          <w:color w:val="3D3D3D"/>
          <w:sz w:val="24"/>
          <w:szCs w:val="24"/>
        </w:rPr>
        <w:t>Matter of Marks</w:t>
      </w:r>
      <w:r w:rsidR="00753450" w:rsidRPr="00694D39">
        <w:rPr>
          <w:rFonts w:ascii="Times New Roman" w:hAnsi="Times New Roman" w:cs="Times New Roman"/>
          <w:color w:val="3D3D3D"/>
          <w:sz w:val="24"/>
          <w:szCs w:val="24"/>
        </w:rPr>
        <w:t>, 33 AD2d 1029, 1029 [2d Dept 1970] [plot plan for real estate parcel]). The term “writing” also includes verbal or numeric information that is stored digitally and can be read on a screen or printed out (</w:t>
      </w:r>
      <w:r w:rsidR="00753450" w:rsidRPr="00694D39">
        <w:rPr>
          <w:rFonts w:ascii="Times New Roman" w:hAnsi="Times New Roman" w:cs="Times New Roman"/>
          <w:i/>
          <w:iCs/>
          <w:color w:val="3D3D3D"/>
          <w:sz w:val="24"/>
          <w:szCs w:val="24"/>
        </w:rPr>
        <w:t xml:space="preserve">e.g. Ed </w:t>
      </w:r>
      <w:proofErr w:type="spellStart"/>
      <w:r w:rsidR="00753450" w:rsidRPr="00694D39">
        <w:rPr>
          <w:rFonts w:ascii="Times New Roman" w:hAnsi="Times New Roman" w:cs="Times New Roman"/>
          <w:i/>
          <w:iCs/>
          <w:color w:val="3D3D3D"/>
          <w:sz w:val="24"/>
          <w:szCs w:val="24"/>
        </w:rPr>
        <w:t>Guth</w:t>
      </w:r>
      <w:proofErr w:type="spellEnd"/>
      <w:r w:rsidR="00753450" w:rsidRPr="00694D39">
        <w:rPr>
          <w:rFonts w:ascii="Times New Roman" w:hAnsi="Times New Roman" w:cs="Times New Roman"/>
          <w:i/>
          <w:iCs/>
          <w:color w:val="3D3D3D"/>
          <w:sz w:val="24"/>
          <w:szCs w:val="24"/>
        </w:rPr>
        <w:t xml:space="preserve"> Realty v </w:t>
      </w:r>
      <w:proofErr w:type="spellStart"/>
      <w:r w:rsidR="00753450" w:rsidRPr="00694D39">
        <w:rPr>
          <w:rFonts w:ascii="Times New Roman" w:hAnsi="Times New Roman" w:cs="Times New Roman"/>
          <w:i/>
          <w:iCs/>
          <w:color w:val="3D3D3D"/>
          <w:sz w:val="24"/>
          <w:szCs w:val="24"/>
        </w:rPr>
        <w:t>Gingold</w:t>
      </w:r>
      <w:proofErr w:type="spellEnd"/>
      <w:r w:rsidR="00753450" w:rsidRPr="00694D39">
        <w:rPr>
          <w:rFonts w:ascii="Times New Roman" w:hAnsi="Times New Roman" w:cs="Times New Roman"/>
          <w:color w:val="3D3D3D"/>
          <w:sz w:val="24"/>
          <w:szCs w:val="24"/>
        </w:rPr>
        <w:t>, 34 NY2d 440, 451-452 [1974] [computer printouts]).</w:t>
      </w:r>
    </w:p>
    <w:p w:rsidR="00753450" w:rsidRPr="00694D39" w:rsidRDefault="00753450" w:rsidP="00694D39">
      <w:pPr>
        <w:pStyle w:val="NoSpacing"/>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p>
    <w:p w:rsidR="00753450" w:rsidRPr="00694D39" w:rsidRDefault="00694D39" w:rsidP="00694D39">
      <w:pPr>
        <w:pStyle w:val="NoSpacing"/>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r>
        <w:rPr>
          <w:rFonts w:ascii="Times New Roman" w:hAnsi="Times New Roman" w:cs="Times New Roman"/>
          <w:color w:val="3D3D3D"/>
          <w:sz w:val="24"/>
          <w:szCs w:val="24"/>
        </w:rPr>
        <w:tab/>
      </w:r>
      <w:r w:rsidR="00753450" w:rsidRPr="00694D39">
        <w:rPr>
          <w:rFonts w:ascii="Times New Roman" w:hAnsi="Times New Roman" w:cs="Times New Roman"/>
          <w:color w:val="3D3D3D"/>
          <w:sz w:val="24"/>
          <w:szCs w:val="24"/>
        </w:rPr>
        <w:t>Inscriptions on physical objects, so-called “inscribed chattels,” are not considered to be writings for purposes of the best evidence rule when they merely identify the object (</w:t>
      </w:r>
      <w:r w:rsidR="00753450" w:rsidRPr="00694D39">
        <w:rPr>
          <w:rFonts w:ascii="Times New Roman" w:hAnsi="Times New Roman" w:cs="Times New Roman"/>
          <w:i/>
          <w:iCs/>
          <w:color w:val="3D3D3D"/>
          <w:sz w:val="24"/>
          <w:szCs w:val="24"/>
        </w:rPr>
        <w:t>Carroll v Gimbel Bros., New York</w:t>
      </w:r>
      <w:r w:rsidR="00753450" w:rsidRPr="00694D39">
        <w:rPr>
          <w:rFonts w:ascii="Times New Roman" w:hAnsi="Times New Roman" w:cs="Times New Roman"/>
          <w:color w:val="3D3D3D"/>
          <w:sz w:val="24"/>
          <w:szCs w:val="24"/>
        </w:rPr>
        <w:t xml:space="preserve">, 195 App </w:t>
      </w:r>
      <w:proofErr w:type="spellStart"/>
      <w:r w:rsidR="00753450" w:rsidRPr="00694D39">
        <w:rPr>
          <w:rFonts w:ascii="Times New Roman" w:hAnsi="Times New Roman" w:cs="Times New Roman"/>
          <w:color w:val="3D3D3D"/>
          <w:sz w:val="24"/>
          <w:szCs w:val="24"/>
        </w:rPr>
        <w:t>Div</w:t>
      </w:r>
      <w:proofErr w:type="spellEnd"/>
      <w:r w:rsidR="00753450" w:rsidRPr="00694D39">
        <w:rPr>
          <w:rFonts w:ascii="Times New Roman" w:hAnsi="Times New Roman" w:cs="Times New Roman"/>
          <w:color w:val="3D3D3D"/>
          <w:sz w:val="24"/>
          <w:szCs w:val="24"/>
        </w:rPr>
        <w:t xml:space="preserve"> 444, 451 [1st Dept 1921] [testimony that merchandise allegedly shoplifted by plaintiff bore tags and marks of the defendant’s store erroneously excluded on best evidence grounds; court noted the best evidence rule applied only to “documentary evidence”]; </w:t>
      </w:r>
      <w:r w:rsidR="00753450" w:rsidRPr="00694D39">
        <w:rPr>
          <w:rFonts w:ascii="Times New Roman" w:hAnsi="Times New Roman" w:cs="Times New Roman"/>
          <w:i/>
          <w:iCs/>
          <w:color w:val="3D3D3D"/>
          <w:sz w:val="24"/>
          <w:szCs w:val="24"/>
        </w:rPr>
        <w:t>see United States v Duffy</w:t>
      </w:r>
      <w:r w:rsidR="00753450" w:rsidRPr="00694D39">
        <w:rPr>
          <w:rFonts w:ascii="Times New Roman" w:hAnsi="Times New Roman" w:cs="Times New Roman"/>
          <w:color w:val="3D3D3D"/>
          <w:sz w:val="24"/>
          <w:szCs w:val="24"/>
        </w:rPr>
        <w:t>, 454 F2d 809, 812 [5th Cir 1972] [witness could testify about three-letter “D-U-F” laundry mark on shirt collar without producing the shirt as “the shirt with a laundry mark would not, under ordinary understanding, be considered a writing” for purposes of the best evidence rule]).</w:t>
      </w:r>
    </w:p>
    <w:p w:rsidR="00753450" w:rsidRPr="00694D39" w:rsidRDefault="00753450" w:rsidP="00694D39">
      <w:pPr>
        <w:pStyle w:val="NoSpacing"/>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p>
    <w:p w:rsidR="00753450" w:rsidRPr="00694D39" w:rsidRDefault="00694D39" w:rsidP="00694D39">
      <w:pPr>
        <w:pStyle w:val="NoSpacing"/>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r>
        <w:rPr>
          <w:rFonts w:ascii="Times New Roman" w:hAnsi="Times New Roman" w:cs="Times New Roman"/>
          <w:b/>
          <w:bCs/>
          <w:color w:val="3D3D3D"/>
          <w:sz w:val="24"/>
          <w:szCs w:val="24"/>
        </w:rPr>
        <w:tab/>
      </w:r>
      <w:r w:rsidR="00753450" w:rsidRPr="00694D39">
        <w:rPr>
          <w:rFonts w:ascii="Times New Roman" w:hAnsi="Times New Roman" w:cs="Times New Roman"/>
          <w:b/>
          <w:bCs/>
          <w:color w:val="3D3D3D"/>
          <w:sz w:val="24"/>
          <w:szCs w:val="24"/>
        </w:rPr>
        <w:t>Subdivision (2)</w:t>
      </w:r>
      <w:r w:rsidR="00753450" w:rsidRPr="00694D39">
        <w:rPr>
          <w:rFonts w:ascii="Times New Roman" w:hAnsi="Times New Roman" w:cs="Times New Roman"/>
          <w:color w:val="3D3D3D"/>
          <w:sz w:val="24"/>
          <w:szCs w:val="24"/>
        </w:rPr>
        <w:t xml:space="preserve"> parallels subdivision (1), likewise broadly defining a “recording” subject to the best evidence rule. That definition accords with New York law (</w:t>
      </w:r>
      <w:r w:rsidR="00753450" w:rsidRPr="00694D39">
        <w:rPr>
          <w:rFonts w:ascii="Times New Roman" w:hAnsi="Times New Roman" w:cs="Times New Roman"/>
          <w:i/>
          <w:iCs/>
          <w:color w:val="3D3D3D"/>
          <w:sz w:val="24"/>
          <w:szCs w:val="24"/>
        </w:rPr>
        <w:t>see People v Harding</w:t>
      </w:r>
      <w:r w:rsidR="00753450" w:rsidRPr="00694D39">
        <w:rPr>
          <w:rFonts w:ascii="Times New Roman" w:hAnsi="Times New Roman" w:cs="Times New Roman"/>
          <w:color w:val="3D3D3D"/>
          <w:sz w:val="24"/>
          <w:szCs w:val="24"/>
        </w:rPr>
        <w:t xml:space="preserve">, 44 AD2d 800, 801 [1st Dept 1974] [“The fact that the transcript made of the recorded telephone conversation was concededly correct fails to ameliorate the fact that the tape and not the transcript constitutes the best evidence of the nature of the conversation”]; </w:t>
      </w:r>
      <w:r w:rsidR="00753450" w:rsidRPr="00694D39">
        <w:rPr>
          <w:rFonts w:ascii="Times New Roman" w:hAnsi="Times New Roman" w:cs="Times New Roman"/>
          <w:i/>
          <w:iCs/>
          <w:color w:val="3D3D3D"/>
          <w:sz w:val="24"/>
          <w:szCs w:val="24"/>
        </w:rPr>
        <w:t>People v Graham</w:t>
      </w:r>
      <w:r w:rsidR="00753450" w:rsidRPr="00694D39">
        <w:rPr>
          <w:rFonts w:ascii="Times New Roman" w:hAnsi="Times New Roman" w:cs="Times New Roman"/>
          <w:color w:val="3D3D3D"/>
          <w:sz w:val="24"/>
          <w:szCs w:val="24"/>
        </w:rPr>
        <w:t xml:space="preserve">, 57 AD2d 478, 480 [4th Dept 1977], </w:t>
      </w:r>
      <w:proofErr w:type="spellStart"/>
      <w:r w:rsidR="00753450" w:rsidRPr="00694D39">
        <w:rPr>
          <w:rFonts w:ascii="Times New Roman" w:hAnsi="Times New Roman" w:cs="Times New Roman"/>
          <w:i/>
          <w:iCs/>
          <w:color w:val="3D3D3D"/>
          <w:sz w:val="24"/>
          <w:szCs w:val="24"/>
        </w:rPr>
        <w:t>affd</w:t>
      </w:r>
      <w:proofErr w:type="spellEnd"/>
      <w:r w:rsidR="00753450" w:rsidRPr="00694D39">
        <w:rPr>
          <w:rFonts w:ascii="Times New Roman" w:hAnsi="Times New Roman" w:cs="Times New Roman"/>
          <w:color w:val="3D3D3D"/>
          <w:sz w:val="24"/>
          <w:szCs w:val="24"/>
        </w:rPr>
        <w:t xml:space="preserve"> 44 NY2d 768 [1978]</w:t>
      </w:r>
      <w:r w:rsidR="00753450" w:rsidRPr="00694D39">
        <w:rPr>
          <w:rFonts w:ascii="Times New Roman" w:hAnsi="Times New Roman" w:cs="Times New Roman"/>
          <w:sz w:val="24"/>
          <w:szCs w:val="24"/>
        </w:rPr>
        <w:t>).</w:t>
      </w:r>
    </w:p>
    <w:p w:rsidR="00753450" w:rsidRPr="00694D39" w:rsidRDefault="00753450" w:rsidP="00694D39">
      <w:pPr>
        <w:pStyle w:val="NoSpacing"/>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p>
    <w:p w:rsidR="00753450" w:rsidRPr="00694D39" w:rsidRDefault="00694D39" w:rsidP="00694D39">
      <w:pPr>
        <w:pStyle w:val="NoSpacing"/>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r>
        <w:rPr>
          <w:rFonts w:ascii="Times New Roman" w:hAnsi="Times New Roman" w:cs="Times New Roman"/>
          <w:b/>
          <w:bCs/>
          <w:color w:val="3D3D3D"/>
          <w:sz w:val="24"/>
          <w:szCs w:val="24"/>
        </w:rPr>
        <w:tab/>
      </w:r>
      <w:r w:rsidR="00753450" w:rsidRPr="00694D39">
        <w:rPr>
          <w:rFonts w:ascii="Times New Roman" w:hAnsi="Times New Roman" w:cs="Times New Roman"/>
          <w:b/>
          <w:bCs/>
          <w:color w:val="3D3D3D"/>
          <w:sz w:val="24"/>
          <w:szCs w:val="24"/>
        </w:rPr>
        <w:t xml:space="preserve">Subdivision (3) </w:t>
      </w:r>
      <w:r w:rsidR="00753450" w:rsidRPr="00694D39">
        <w:rPr>
          <w:rFonts w:ascii="Times New Roman" w:hAnsi="Times New Roman" w:cs="Times New Roman"/>
          <w:color w:val="3D3D3D"/>
          <w:sz w:val="24"/>
          <w:szCs w:val="24"/>
        </w:rPr>
        <w:t>defines “photograph,” which New York courts have recognized may have multiple meanings in the application of the best evidence rule in the electronic age. For example, the best evidence rule may apply to still photographs (</w:t>
      </w:r>
      <w:r w:rsidR="00753450" w:rsidRPr="00694D39">
        <w:rPr>
          <w:rFonts w:ascii="Times New Roman" w:hAnsi="Times New Roman" w:cs="Times New Roman"/>
          <w:i/>
          <w:iCs/>
          <w:color w:val="3D3D3D"/>
          <w:sz w:val="24"/>
          <w:szCs w:val="24"/>
        </w:rPr>
        <w:t>e.g</w:t>
      </w:r>
      <w:r w:rsidR="00753450" w:rsidRPr="00694D39">
        <w:rPr>
          <w:rFonts w:ascii="Times New Roman" w:hAnsi="Times New Roman" w:cs="Times New Roman"/>
          <w:color w:val="3D3D3D"/>
          <w:sz w:val="24"/>
          <w:szCs w:val="24"/>
        </w:rPr>
        <w:t xml:space="preserve">. </w:t>
      </w:r>
      <w:r w:rsidR="00753450" w:rsidRPr="00694D39">
        <w:rPr>
          <w:rFonts w:ascii="Times New Roman" w:hAnsi="Times New Roman" w:cs="Times New Roman"/>
          <w:i/>
          <w:iCs/>
          <w:color w:val="3D3D3D"/>
          <w:sz w:val="24"/>
          <w:szCs w:val="24"/>
        </w:rPr>
        <w:t>People v Byrnes</w:t>
      </w:r>
      <w:r w:rsidR="00753450" w:rsidRPr="00694D39">
        <w:rPr>
          <w:rFonts w:ascii="Times New Roman" w:hAnsi="Times New Roman" w:cs="Times New Roman"/>
          <w:color w:val="3D3D3D"/>
          <w:sz w:val="24"/>
          <w:szCs w:val="24"/>
        </w:rPr>
        <w:t xml:space="preserve">, 33 NY2d 343, 347-348 [1974]; </w:t>
      </w:r>
      <w:r w:rsidR="00753450" w:rsidRPr="00694D39">
        <w:rPr>
          <w:rFonts w:ascii="Times New Roman" w:hAnsi="Times New Roman" w:cs="Times New Roman"/>
          <w:i/>
          <w:iCs/>
          <w:color w:val="3D3D3D"/>
          <w:sz w:val="24"/>
          <w:szCs w:val="24"/>
        </w:rPr>
        <w:t xml:space="preserve">People v </w:t>
      </w:r>
      <w:proofErr w:type="spellStart"/>
      <w:r w:rsidR="00753450" w:rsidRPr="00694D39">
        <w:rPr>
          <w:rFonts w:ascii="Times New Roman" w:hAnsi="Times New Roman" w:cs="Times New Roman"/>
          <w:i/>
          <w:iCs/>
          <w:color w:val="3D3D3D"/>
          <w:sz w:val="24"/>
          <w:szCs w:val="24"/>
        </w:rPr>
        <w:t>Farbman</w:t>
      </w:r>
      <w:proofErr w:type="spellEnd"/>
      <w:r w:rsidR="00753450" w:rsidRPr="00694D39">
        <w:rPr>
          <w:rFonts w:ascii="Times New Roman" w:hAnsi="Times New Roman" w:cs="Times New Roman"/>
          <w:color w:val="3D3D3D"/>
          <w:sz w:val="24"/>
          <w:szCs w:val="24"/>
        </w:rPr>
        <w:t>, 231 AD2d 588 [2d Dept 1996]); videotapes, including surveillance tapes (</w:t>
      </w:r>
      <w:r w:rsidR="00753450" w:rsidRPr="00694D39">
        <w:rPr>
          <w:rFonts w:ascii="Times New Roman" w:hAnsi="Times New Roman" w:cs="Times New Roman"/>
          <w:i/>
          <w:iCs/>
          <w:color w:val="3D3D3D"/>
          <w:sz w:val="24"/>
          <w:szCs w:val="24"/>
        </w:rPr>
        <w:t>see e.g. People v Cyrus</w:t>
      </w:r>
      <w:r w:rsidR="00753450" w:rsidRPr="00694D39">
        <w:rPr>
          <w:rFonts w:ascii="Times New Roman" w:hAnsi="Times New Roman" w:cs="Times New Roman"/>
          <w:color w:val="3D3D3D"/>
          <w:sz w:val="24"/>
          <w:szCs w:val="24"/>
        </w:rPr>
        <w:t xml:space="preserve">, 48 AD3d 150, 159 [1st Dept 2007]; </w:t>
      </w:r>
      <w:r w:rsidR="00753450" w:rsidRPr="00694D39">
        <w:rPr>
          <w:rFonts w:ascii="Times New Roman" w:hAnsi="Times New Roman" w:cs="Times New Roman"/>
          <w:i/>
          <w:iCs/>
          <w:color w:val="3D3D3D"/>
          <w:sz w:val="24"/>
          <w:szCs w:val="24"/>
        </w:rPr>
        <w:t xml:space="preserve">People v </w:t>
      </w:r>
      <w:proofErr w:type="spellStart"/>
      <w:r w:rsidR="00753450" w:rsidRPr="00694D39">
        <w:rPr>
          <w:rFonts w:ascii="Times New Roman" w:hAnsi="Times New Roman" w:cs="Times New Roman"/>
          <w:i/>
          <w:iCs/>
          <w:color w:val="3D3D3D"/>
          <w:sz w:val="24"/>
          <w:szCs w:val="24"/>
        </w:rPr>
        <w:t>Fondal</w:t>
      </w:r>
      <w:proofErr w:type="spellEnd"/>
      <w:r w:rsidR="00753450" w:rsidRPr="00694D39">
        <w:rPr>
          <w:rFonts w:ascii="Times New Roman" w:hAnsi="Times New Roman" w:cs="Times New Roman"/>
          <w:color w:val="3D3D3D"/>
          <w:sz w:val="24"/>
          <w:szCs w:val="24"/>
        </w:rPr>
        <w:t>, 154 AD2d 476, 477 [2d Dept 1989]); motion pictures (</w:t>
      </w:r>
      <w:r w:rsidR="00753450" w:rsidRPr="00694D39">
        <w:rPr>
          <w:rFonts w:ascii="Times New Roman" w:hAnsi="Times New Roman" w:cs="Times New Roman"/>
          <w:i/>
          <w:iCs/>
          <w:color w:val="3D3D3D"/>
          <w:sz w:val="24"/>
          <w:szCs w:val="24"/>
        </w:rPr>
        <w:t>see</w:t>
      </w:r>
      <w:r w:rsidR="00753450" w:rsidRPr="00694D39">
        <w:rPr>
          <w:rFonts w:ascii="Times New Roman" w:hAnsi="Times New Roman" w:cs="Times New Roman"/>
          <w:color w:val="3D3D3D"/>
          <w:sz w:val="24"/>
          <w:szCs w:val="24"/>
        </w:rPr>
        <w:t xml:space="preserve"> Martin, Capra &amp; Rossi, NY Evidence Handbook § 10.1.2 at 920 [2d ed]); and diagnostic imaging (</w:t>
      </w:r>
      <w:r w:rsidR="00753450" w:rsidRPr="00694D39">
        <w:rPr>
          <w:rFonts w:ascii="Times New Roman" w:hAnsi="Times New Roman" w:cs="Times New Roman"/>
          <w:i/>
          <w:iCs/>
          <w:color w:val="3D3D3D"/>
          <w:sz w:val="24"/>
          <w:szCs w:val="24"/>
        </w:rPr>
        <w:t xml:space="preserve">see e.g. </w:t>
      </w:r>
      <w:proofErr w:type="spellStart"/>
      <w:r w:rsidR="00753450" w:rsidRPr="00694D39">
        <w:rPr>
          <w:rFonts w:ascii="Times New Roman" w:hAnsi="Times New Roman" w:cs="Times New Roman"/>
          <w:i/>
          <w:iCs/>
          <w:color w:val="3D3D3D"/>
          <w:sz w:val="24"/>
          <w:szCs w:val="24"/>
        </w:rPr>
        <w:t>Schozer</w:t>
      </w:r>
      <w:proofErr w:type="spellEnd"/>
      <w:r w:rsidR="00753450" w:rsidRPr="00694D39">
        <w:rPr>
          <w:rFonts w:ascii="Times New Roman" w:hAnsi="Times New Roman" w:cs="Times New Roman"/>
          <w:i/>
          <w:iCs/>
          <w:color w:val="3D3D3D"/>
          <w:sz w:val="24"/>
          <w:szCs w:val="24"/>
        </w:rPr>
        <w:t xml:space="preserve"> v William Penn Life Ins. Co. of N.Y.</w:t>
      </w:r>
      <w:r w:rsidR="00753450" w:rsidRPr="00694D39">
        <w:rPr>
          <w:rFonts w:ascii="Times New Roman" w:hAnsi="Times New Roman" w:cs="Times New Roman"/>
          <w:color w:val="3D3D3D"/>
          <w:sz w:val="24"/>
          <w:szCs w:val="24"/>
        </w:rPr>
        <w:t>, 84 NY2d 639, 644-645 [1994] [X</w:t>
      </w:r>
      <w:r w:rsidR="005645C3">
        <w:rPr>
          <w:rFonts w:ascii="Times New Roman" w:hAnsi="Times New Roman" w:cs="Times New Roman"/>
          <w:color w:val="3D3D3D"/>
          <w:sz w:val="24"/>
          <w:szCs w:val="24"/>
        </w:rPr>
        <w:t xml:space="preserve"> </w:t>
      </w:r>
      <w:r w:rsidR="00753450" w:rsidRPr="00694D39">
        <w:rPr>
          <w:rFonts w:ascii="Times New Roman" w:hAnsi="Times New Roman" w:cs="Times New Roman"/>
          <w:color w:val="3D3D3D"/>
          <w:sz w:val="24"/>
          <w:szCs w:val="24"/>
        </w:rPr>
        <w:t xml:space="preserve">ray film]; </w:t>
      </w:r>
      <w:proofErr w:type="spellStart"/>
      <w:r w:rsidR="00753450" w:rsidRPr="00694D39">
        <w:rPr>
          <w:rFonts w:ascii="Times New Roman" w:hAnsi="Times New Roman" w:cs="Times New Roman"/>
          <w:i/>
          <w:iCs/>
          <w:color w:val="3D3D3D"/>
          <w:sz w:val="24"/>
          <w:szCs w:val="24"/>
        </w:rPr>
        <w:t>Wagman</w:t>
      </w:r>
      <w:proofErr w:type="spellEnd"/>
      <w:r w:rsidR="00753450" w:rsidRPr="00694D39">
        <w:rPr>
          <w:rFonts w:ascii="Times New Roman" w:hAnsi="Times New Roman" w:cs="Times New Roman"/>
          <w:i/>
          <w:iCs/>
          <w:color w:val="3D3D3D"/>
          <w:sz w:val="24"/>
          <w:szCs w:val="24"/>
        </w:rPr>
        <w:t xml:space="preserve"> v Bradshaw</w:t>
      </w:r>
      <w:r w:rsidR="00753450" w:rsidRPr="00694D39">
        <w:rPr>
          <w:rFonts w:ascii="Times New Roman" w:hAnsi="Times New Roman" w:cs="Times New Roman"/>
          <w:color w:val="3D3D3D"/>
          <w:sz w:val="24"/>
          <w:szCs w:val="24"/>
        </w:rPr>
        <w:t>, 292 AD2d 84,</w:t>
      </w:r>
      <w:r>
        <w:rPr>
          <w:rFonts w:ascii="Times New Roman" w:hAnsi="Times New Roman" w:cs="Times New Roman"/>
          <w:color w:val="3D3D3D"/>
          <w:sz w:val="24"/>
          <w:szCs w:val="24"/>
        </w:rPr>
        <w:t xml:space="preserve"> 88 [2d Dept 2002] [MRI film]).</w:t>
      </w:r>
    </w:p>
    <w:p w:rsidR="00753450" w:rsidRPr="00694D39" w:rsidRDefault="00753450" w:rsidP="00694D39">
      <w:pPr>
        <w:pStyle w:val="NoSpacing"/>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p>
    <w:p w:rsidR="00753450" w:rsidRPr="00694D39" w:rsidRDefault="00753450" w:rsidP="00694D39">
      <w:pPr>
        <w:pStyle w:val="NoSpacing"/>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r w:rsidRPr="00694D39">
        <w:rPr>
          <w:rFonts w:ascii="Times New Roman" w:hAnsi="Times New Roman" w:cs="Times New Roman"/>
          <w:color w:val="3D3D3D"/>
          <w:sz w:val="24"/>
          <w:szCs w:val="24"/>
        </w:rPr>
        <w:lastRenderedPageBreak/>
        <w:tab/>
      </w:r>
      <w:r w:rsidRPr="00694D39">
        <w:rPr>
          <w:rFonts w:ascii="Times New Roman" w:hAnsi="Times New Roman" w:cs="Times New Roman"/>
          <w:b/>
          <w:bCs/>
          <w:color w:val="3D3D3D"/>
          <w:sz w:val="24"/>
          <w:szCs w:val="24"/>
        </w:rPr>
        <w:t>Subdivision (4)</w:t>
      </w:r>
      <w:r w:rsidRPr="00694D39">
        <w:rPr>
          <w:rFonts w:ascii="Times New Roman" w:hAnsi="Times New Roman" w:cs="Times New Roman"/>
          <w:color w:val="3D3D3D"/>
          <w:sz w:val="24"/>
          <w:szCs w:val="24"/>
        </w:rPr>
        <w:t xml:space="preserve"> restates the separate definitions of an “original,” “writing or recording,” computer printout, and “photograph,” as provided in New York decisional law.</w:t>
      </w:r>
    </w:p>
    <w:p w:rsidR="00753450" w:rsidRPr="00694D39" w:rsidRDefault="00753450" w:rsidP="00694D39">
      <w:pPr>
        <w:pStyle w:val="NoSpacing"/>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p>
    <w:p w:rsidR="00753450" w:rsidRPr="00694D39" w:rsidRDefault="00753450" w:rsidP="00694D39">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sidRPr="00694D39">
        <w:rPr>
          <w:color w:val="3D3D3D"/>
          <w:sz w:val="24"/>
          <w:szCs w:val="24"/>
        </w:rPr>
        <w:tab/>
      </w:r>
      <w:r w:rsidRPr="00694D39">
        <w:rPr>
          <w:b/>
          <w:bCs/>
          <w:color w:val="3D3D3D"/>
          <w:sz w:val="24"/>
          <w:szCs w:val="24"/>
        </w:rPr>
        <w:t>Subdivision (4) (a)</w:t>
      </w:r>
      <w:r w:rsidRPr="00694D39">
        <w:rPr>
          <w:color w:val="3D3D3D"/>
          <w:sz w:val="24"/>
          <w:szCs w:val="24"/>
        </w:rPr>
        <w:t xml:space="preserve"> sets forth what constitutes an “original” for purposes of the best evidence rule (</w:t>
      </w:r>
      <w:proofErr w:type="spellStart"/>
      <w:r w:rsidRPr="00694D39">
        <w:rPr>
          <w:i/>
          <w:iCs/>
          <w:color w:val="3D3D3D"/>
          <w:sz w:val="24"/>
          <w:szCs w:val="24"/>
        </w:rPr>
        <w:t>Sarasohn</w:t>
      </w:r>
      <w:proofErr w:type="spellEnd"/>
      <w:r w:rsidRPr="00694D39">
        <w:rPr>
          <w:i/>
          <w:iCs/>
          <w:color w:val="3D3D3D"/>
          <w:sz w:val="24"/>
          <w:szCs w:val="24"/>
        </w:rPr>
        <w:t xml:space="preserve"> v </w:t>
      </w:r>
      <w:proofErr w:type="spellStart"/>
      <w:r w:rsidRPr="00694D39">
        <w:rPr>
          <w:i/>
          <w:iCs/>
          <w:color w:val="3D3D3D"/>
          <w:sz w:val="24"/>
          <w:szCs w:val="24"/>
        </w:rPr>
        <w:t>Kamaiky</w:t>
      </w:r>
      <w:proofErr w:type="spellEnd"/>
      <w:r w:rsidRPr="00694D39">
        <w:rPr>
          <w:color w:val="3D3D3D"/>
          <w:sz w:val="24"/>
          <w:szCs w:val="24"/>
        </w:rPr>
        <w:t xml:space="preserve">, 193 NY 203, 215 [1908]; </w:t>
      </w:r>
      <w:r w:rsidRPr="00694D39">
        <w:rPr>
          <w:i/>
          <w:iCs/>
          <w:color w:val="3D3D3D"/>
          <w:sz w:val="24"/>
          <w:szCs w:val="24"/>
        </w:rPr>
        <w:t>Hubbard v Russell</w:t>
      </w:r>
      <w:r w:rsidRPr="00694D39">
        <w:rPr>
          <w:color w:val="3D3D3D"/>
          <w:sz w:val="24"/>
          <w:szCs w:val="24"/>
        </w:rPr>
        <w:t>, 24 Barb 404, 408 [Sup Ct 1857]). Where the parties make two or more copies of a document and each party retaining one, both copies are considered an “original” if that is what the parties intended; and any one copy is admissible as the “original” without accounting for the absence of the other copy (</w:t>
      </w:r>
      <w:proofErr w:type="spellStart"/>
      <w:r w:rsidRPr="00694D39">
        <w:rPr>
          <w:i/>
          <w:iCs/>
          <w:color w:val="3D3D3D"/>
          <w:sz w:val="24"/>
          <w:szCs w:val="24"/>
        </w:rPr>
        <w:t>Sarasohn</w:t>
      </w:r>
      <w:proofErr w:type="spellEnd"/>
      <w:r w:rsidRPr="00694D39">
        <w:rPr>
          <w:color w:val="3D3D3D"/>
          <w:sz w:val="24"/>
          <w:szCs w:val="24"/>
        </w:rPr>
        <w:t>, 193 NY at 215-216;</w:t>
      </w:r>
      <w:r w:rsidRPr="00694D39">
        <w:rPr>
          <w:i/>
          <w:iCs/>
          <w:color w:val="3D3D3D"/>
          <w:sz w:val="24"/>
          <w:szCs w:val="24"/>
        </w:rPr>
        <w:t xml:space="preserve"> People v Sims</w:t>
      </w:r>
      <w:r w:rsidRPr="00694D39">
        <w:rPr>
          <w:color w:val="3D3D3D"/>
          <w:sz w:val="24"/>
          <w:szCs w:val="24"/>
        </w:rPr>
        <w:t>, 127 AD2d 712, 713 [2d Dept 1987]). A different rule, however, applies when multiple copies of a will are executed, as all copies must be accounted for before one is probated (</w:t>
      </w:r>
      <w:r w:rsidRPr="00694D39">
        <w:rPr>
          <w:i/>
          <w:iCs/>
          <w:color w:val="3D3D3D"/>
          <w:sz w:val="24"/>
          <w:szCs w:val="24"/>
        </w:rPr>
        <w:t>see Crossman v Crossman</w:t>
      </w:r>
      <w:r w:rsidRPr="00694D39">
        <w:rPr>
          <w:color w:val="3D3D3D"/>
          <w:sz w:val="24"/>
          <w:szCs w:val="24"/>
        </w:rPr>
        <w:t xml:space="preserve">, 95 NY 145 [1884]; </w:t>
      </w:r>
      <w:r w:rsidRPr="00694D39">
        <w:rPr>
          <w:i/>
          <w:iCs/>
          <w:color w:val="3D3D3D"/>
          <w:sz w:val="24"/>
          <w:szCs w:val="24"/>
        </w:rPr>
        <w:t>Matter of Robinson</w:t>
      </w:r>
      <w:r w:rsidRPr="00694D39">
        <w:rPr>
          <w:color w:val="3D3D3D"/>
          <w:sz w:val="24"/>
          <w:szCs w:val="24"/>
        </w:rPr>
        <w:t xml:space="preserve">, 257 App </w:t>
      </w:r>
      <w:proofErr w:type="spellStart"/>
      <w:r w:rsidRPr="00694D39">
        <w:rPr>
          <w:color w:val="3D3D3D"/>
          <w:sz w:val="24"/>
          <w:szCs w:val="24"/>
        </w:rPr>
        <w:t>Div</w:t>
      </w:r>
      <w:proofErr w:type="spellEnd"/>
      <w:r w:rsidRPr="00694D39">
        <w:rPr>
          <w:color w:val="3D3D3D"/>
          <w:sz w:val="24"/>
          <w:szCs w:val="24"/>
        </w:rPr>
        <w:t xml:space="preserve"> 405, 406-407 [4th Dept 1939]; </w:t>
      </w:r>
      <w:r w:rsidRPr="00694D39">
        <w:rPr>
          <w:i/>
          <w:iCs/>
          <w:sz w:val="24"/>
          <w:szCs w:val="24"/>
        </w:rPr>
        <w:t>see also</w:t>
      </w:r>
      <w:r w:rsidRPr="00694D39">
        <w:rPr>
          <w:sz w:val="24"/>
          <w:szCs w:val="24"/>
        </w:rPr>
        <w:t xml:space="preserve"> S</w:t>
      </w:r>
      <w:r w:rsidR="007B1AD9">
        <w:rPr>
          <w:sz w:val="24"/>
          <w:szCs w:val="24"/>
        </w:rPr>
        <w:t>CPA</w:t>
      </w:r>
      <w:bookmarkStart w:id="0" w:name="_GoBack"/>
      <w:bookmarkEnd w:id="0"/>
      <w:r w:rsidRPr="00694D39">
        <w:rPr>
          <w:sz w:val="24"/>
          <w:szCs w:val="24"/>
        </w:rPr>
        <w:t xml:space="preserve"> 1407 [proof of lost or destroyed will]).</w:t>
      </w:r>
    </w:p>
    <w:p w:rsidR="00753450" w:rsidRPr="00694D39" w:rsidRDefault="00753450" w:rsidP="00EA334B">
      <w:pPr>
        <w:pStyle w:val="NoSpacing"/>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p>
    <w:p w:rsidR="00753450" w:rsidRPr="00694D39" w:rsidRDefault="00753450" w:rsidP="00694D39">
      <w:pPr>
        <w:pStyle w:val="NoSpacing"/>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r w:rsidRPr="00694D39">
        <w:rPr>
          <w:rFonts w:ascii="Times New Roman" w:hAnsi="Times New Roman" w:cs="Times New Roman"/>
          <w:color w:val="3D3D3D"/>
          <w:sz w:val="24"/>
          <w:szCs w:val="24"/>
        </w:rPr>
        <w:tab/>
        <w:t>The Third Department has noted that carbon copies of written statements are originals for purposes of the best evidence rule (</w:t>
      </w:r>
      <w:r w:rsidRPr="00694D39">
        <w:rPr>
          <w:rFonts w:ascii="Times New Roman" w:hAnsi="Times New Roman" w:cs="Times New Roman"/>
          <w:i/>
          <w:iCs/>
          <w:color w:val="3D3D3D"/>
          <w:sz w:val="24"/>
          <w:szCs w:val="24"/>
        </w:rPr>
        <w:t>see People v Chaplin</w:t>
      </w:r>
      <w:r w:rsidRPr="00694D39">
        <w:rPr>
          <w:rFonts w:ascii="Times New Roman" w:hAnsi="Times New Roman" w:cs="Times New Roman"/>
          <w:color w:val="3D3D3D"/>
          <w:sz w:val="24"/>
          <w:szCs w:val="24"/>
        </w:rPr>
        <w:t xml:space="preserve">, 134 AD3d 1148, 1152 [3d Dept 2015]; </w:t>
      </w:r>
      <w:r w:rsidRPr="00694D39">
        <w:rPr>
          <w:rFonts w:ascii="Times New Roman" w:hAnsi="Times New Roman" w:cs="Times New Roman"/>
          <w:i/>
          <w:iCs/>
          <w:color w:val="3D3D3D"/>
          <w:sz w:val="24"/>
          <w:szCs w:val="24"/>
        </w:rPr>
        <w:t xml:space="preserve">People v </w:t>
      </w:r>
      <w:proofErr w:type="spellStart"/>
      <w:r w:rsidRPr="00694D39">
        <w:rPr>
          <w:rFonts w:ascii="Times New Roman" w:hAnsi="Times New Roman" w:cs="Times New Roman"/>
          <w:i/>
          <w:iCs/>
          <w:color w:val="3D3D3D"/>
          <w:sz w:val="24"/>
          <w:szCs w:val="24"/>
        </w:rPr>
        <w:t>Kolp</w:t>
      </w:r>
      <w:proofErr w:type="spellEnd"/>
      <w:r w:rsidRPr="00694D39">
        <w:rPr>
          <w:rFonts w:ascii="Times New Roman" w:hAnsi="Times New Roman" w:cs="Times New Roman"/>
          <w:color w:val="3D3D3D"/>
          <w:sz w:val="24"/>
          <w:szCs w:val="24"/>
        </w:rPr>
        <w:t>, 49 AD2d 139, 141 [3d Dept 1975]). The First Department has taken a contrary position (</w:t>
      </w:r>
      <w:r w:rsidRPr="00694D39">
        <w:rPr>
          <w:rFonts w:ascii="Times New Roman" w:hAnsi="Times New Roman" w:cs="Times New Roman"/>
          <w:i/>
          <w:iCs/>
          <w:color w:val="3D3D3D"/>
          <w:sz w:val="24"/>
          <w:szCs w:val="24"/>
        </w:rPr>
        <w:t>Rosenberg v People</w:t>
      </w:r>
      <w:r w:rsidR="00996048">
        <w:rPr>
          <w:rFonts w:ascii="Times New Roman" w:hAnsi="Times New Roman" w:cs="Times New Roman"/>
          <w:i/>
          <w:iCs/>
          <w:color w:val="3D3D3D"/>
          <w:sz w:val="24"/>
          <w:szCs w:val="24"/>
        </w:rPr>
        <w:t>’</w:t>
      </w:r>
      <w:r w:rsidRPr="00694D39">
        <w:rPr>
          <w:rFonts w:ascii="Times New Roman" w:hAnsi="Times New Roman" w:cs="Times New Roman"/>
          <w:i/>
          <w:iCs/>
          <w:color w:val="3D3D3D"/>
          <w:sz w:val="24"/>
          <w:szCs w:val="24"/>
        </w:rPr>
        <w:t>s Sur. Co. of N.Y.</w:t>
      </w:r>
      <w:r w:rsidRPr="00694D39">
        <w:rPr>
          <w:rFonts w:ascii="Times New Roman" w:hAnsi="Times New Roman" w:cs="Times New Roman"/>
          <w:color w:val="3D3D3D"/>
          <w:sz w:val="24"/>
          <w:szCs w:val="24"/>
        </w:rPr>
        <w:t xml:space="preserve">, 140 App </w:t>
      </w:r>
      <w:proofErr w:type="spellStart"/>
      <w:r w:rsidRPr="00694D39">
        <w:rPr>
          <w:rFonts w:ascii="Times New Roman" w:hAnsi="Times New Roman" w:cs="Times New Roman"/>
          <w:color w:val="3D3D3D"/>
          <w:sz w:val="24"/>
          <w:szCs w:val="24"/>
        </w:rPr>
        <w:t>Div</w:t>
      </w:r>
      <w:proofErr w:type="spellEnd"/>
      <w:r w:rsidRPr="00694D39">
        <w:rPr>
          <w:rFonts w:ascii="Times New Roman" w:hAnsi="Times New Roman" w:cs="Times New Roman"/>
          <w:color w:val="3D3D3D"/>
          <w:sz w:val="24"/>
          <w:szCs w:val="24"/>
        </w:rPr>
        <w:t xml:space="preserve"> 436, 437 [1st Dept 1910]). In </w:t>
      </w:r>
      <w:r w:rsidRPr="00694D39">
        <w:rPr>
          <w:rFonts w:ascii="Times New Roman" w:hAnsi="Times New Roman" w:cs="Times New Roman"/>
          <w:i/>
          <w:iCs/>
          <w:color w:val="3D3D3D"/>
          <w:sz w:val="24"/>
          <w:szCs w:val="24"/>
        </w:rPr>
        <w:t>Foot v Bentley</w:t>
      </w:r>
      <w:r w:rsidRPr="00694D39">
        <w:rPr>
          <w:rFonts w:ascii="Times New Roman" w:hAnsi="Times New Roman" w:cs="Times New Roman"/>
          <w:color w:val="3D3D3D"/>
          <w:sz w:val="24"/>
          <w:szCs w:val="24"/>
        </w:rPr>
        <w:t xml:space="preserve"> (44 NY 166 [1870]), the Court of Appeals held the best evidence rule barred the admission of a “letter press” copy of a letter.</w:t>
      </w:r>
    </w:p>
    <w:p w:rsidR="00753450" w:rsidRPr="00694D39" w:rsidRDefault="00753450" w:rsidP="00694D39">
      <w:pPr>
        <w:pStyle w:val="NoSpacing"/>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p>
    <w:p w:rsidR="00753450" w:rsidRPr="00694D39" w:rsidRDefault="00EA334B" w:rsidP="00EA334B">
      <w:pPr>
        <w:pStyle w:val="NoSpacing"/>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r>
        <w:rPr>
          <w:rFonts w:ascii="Times New Roman" w:hAnsi="Times New Roman" w:cs="Times New Roman"/>
          <w:b/>
          <w:bCs/>
          <w:color w:val="3D3D3D"/>
          <w:sz w:val="24"/>
          <w:szCs w:val="24"/>
        </w:rPr>
        <w:tab/>
      </w:r>
      <w:r w:rsidR="00753450" w:rsidRPr="00694D39">
        <w:rPr>
          <w:rFonts w:ascii="Times New Roman" w:hAnsi="Times New Roman" w:cs="Times New Roman"/>
          <w:b/>
          <w:bCs/>
          <w:color w:val="3D3D3D"/>
          <w:sz w:val="24"/>
          <w:szCs w:val="24"/>
        </w:rPr>
        <w:t xml:space="preserve">Subdivision (4) (b) </w:t>
      </w:r>
      <w:r w:rsidR="00753450" w:rsidRPr="00694D39">
        <w:rPr>
          <w:rFonts w:ascii="Times New Roman" w:hAnsi="Times New Roman" w:cs="Times New Roman"/>
          <w:color w:val="3D3D3D"/>
          <w:sz w:val="24"/>
          <w:szCs w:val="24"/>
        </w:rPr>
        <w:t>sets forth New York law that treats any printout or other readable output of electronically stored information as the “original” of the stored data (</w:t>
      </w:r>
      <w:r w:rsidR="00753450" w:rsidRPr="00694D39">
        <w:rPr>
          <w:rFonts w:ascii="Times New Roman" w:hAnsi="Times New Roman" w:cs="Times New Roman"/>
          <w:i/>
          <w:iCs/>
          <w:color w:val="3D3D3D"/>
          <w:sz w:val="24"/>
          <w:szCs w:val="24"/>
        </w:rPr>
        <w:t xml:space="preserve">Ed </w:t>
      </w:r>
      <w:proofErr w:type="spellStart"/>
      <w:r w:rsidR="00753450" w:rsidRPr="00694D39">
        <w:rPr>
          <w:rFonts w:ascii="Times New Roman" w:hAnsi="Times New Roman" w:cs="Times New Roman"/>
          <w:i/>
          <w:iCs/>
          <w:color w:val="3D3D3D"/>
          <w:sz w:val="24"/>
          <w:szCs w:val="24"/>
        </w:rPr>
        <w:t>Guth</w:t>
      </w:r>
      <w:proofErr w:type="spellEnd"/>
      <w:r w:rsidR="00753450" w:rsidRPr="00694D39">
        <w:rPr>
          <w:rFonts w:ascii="Times New Roman" w:hAnsi="Times New Roman" w:cs="Times New Roman"/>
          <w:i/>
          <w:iCs/>
          <w:color w:val="3D3D3D"/>
          <w:sz w:val="24"/>
          <w:szCs w:val="24"/>
        </w:rPr>
        <w:t xml:space="preserve"> Realty</w:t>
      </w:r>
      <w:r>
        <w:rPr>
          <w:rFonts w:ascii="Times New Roman" w:hAnsi="Times New Roman" w:cs="Times New Roman"/>
          <w:color w:val="3D3D3D"/>
          <w:sz w:val="24"/>
          <w:szCs w:val="24"/>
        </w:rPr>
        <w:t>, 34 NY2d at 452).</w:t>
      </w:r>
    </w:p>
    <w:p w:rsidR="00753450" w:rsidRPr="00694D39" w:rsidRDefault="00753450" w:rsidP="00694D39">
      <w:pPr>
        <w:pStyle w:val="NoSpacing"/>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p>
    <w:p w:rsidR="00753450" w:rsidRPr="00694D39" w:rsidRDefault="00753450" w:rsidP="00694D39">
      <w:pPr>
        <w:pStyle w:val="NoSpacing"/>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sz w:val="24"/>
          <w:szCs w:val="24"/>
        </w:rPr>
      </w:pPr>
      <w:r w:rsidRPr="00694D39">
        <w:rPr>
          <w:rFonts w:ascii="Times New Roman" w:hAnsi="Times New Roman" w:cs="Times New Roman"/>
          <w:b/>
          <w:bCs/>
          <w:color w:val="3D3D3D"/>
          <w:sz w:val="24"/>
          <w:szCs w:val="24"/>
        </w:rPr>
        <w:tab/>
        <w:t xml:space="preserve">Subdivision (4) (c) </w:t>
      </w:r>
      <w:r w:rsidRPr="00694D39">
        <w:rPr>
          <w:rFonts w:ascii="Times New Roman" w:hAnsi="Times New Roman" w:cs="Times New Roman"/>
          <w:color w:val="3D3D3D"/>
          <w:sz w:val="24"/>
          <w:szCs w:val="24"/>
        </w:rPr>
        <w:t>restates New York law recognizing that an original of a photograph includes any print or digital reproduction thereof or a negative (</w:t>
      </w:r>
      <w:r w:rsidRPr="00694D39">
        <w:rPr>
          <w:rFonts w:ascii="Times New Roman" w:hAnsi="Times New Roman" w:cs="Times New Roman"/>
          <w:i/>
          <w:iCs/>
          <w:color w:val="3D3D3D"/>
          <w:sz w:val="24"/>
          <w:szCs w:val="24"/>
        </w:rPr>
        <w:t>Byrnes</w:t>
      </w:r>
      <w:r w:rsidRPr="00694D39">
        <w:rPr>
          <w:rFonts w:ascii="Times New Roman" w:hAnsi="Times New Roman" w:cs="Times New Roman"/>
          <w:color w:val="3D3D3D"/>
          <w:sz w:val="24"/>
          <w:szCs w:val="24"/>
        </w:rPr>
        <w:t xml:space="preserve">, 33 NY2d at 348; </w:t>
      </w:r>
      <w:r w:rsidRPr="00694D39">
        <w:rPr>
          <w:rFonts w:ascii="Times New Roman" w:hAnsi="Times New Roman" w:cs="Times New Roman"/>
          <w:i/>
          <w:iCs/>
          <w:color w:val="3D3D3D"/>
          <w:sz w:val="24"/>
          <w:szCs w:val="24"/>
        </w:rPr>
        <w:t>People v Fort</w:t>
      </w:r>
      <w:r w:rsidRPr="00694D39">
        <w:rPr>
          <w:rFonts w:ascii="Times New Roman" w:hAnsi="Times New Roman" w:cs="Times New Roman"/>
          <w:color w:val="3D3D3D"/>
          <w:sz w:val="24"/>
          <w:szCs w:val="24"/>
        </w:rPr>
        <w:t>, 146 AD3d 1017, 1018 [3d Dept 2017] [still photographs from a surveillance video</w:t>
      </w:r>
      <w:r w:rsidRPr="00694D39">
        <w:rPr>
          <w:rFonts w:ascii="Times New Roman" w:hAnsi="Times New Roman" w:cs="Times New Roman"/>
          <w:sz w:val="24"/>
          <w:szCs w:val="24"/>
        </w:rPr>
        <w:t xml:space="preserve">]; </w:t>
      </w:r>
      <w:r w:rsidRPr="00694D39">
        <w:rPr>
          <w:rFonts w:ascii="Times New Roman" w:hAnsi="Times New Roman" w:cs="Times New Roman"/>
          <w:i/>
          <w:iCs/>
          <w:sz w:val="24"/>
          <w:szCs w:val="24"/>
        </w:rPr>
        <w:t>see</w:t>
      </w:r>
      <w:r w:rsidRPr="00694D39">
        <w:rPr>
          <w:rFonts w:ascii="Times New Roman" w:hAnsi="Times New Roman" w:cs="Times New Roman"/>
          <w:sz w:val="24"/>
          <w:szCs w:val="24"/>
        </w:rPr>
        <w:t xml:space="preserve"> </w:t>
      </w:r>
      <w:r w:rsidRPr="00694D39">
        <w:rPr>
          <w:rFonts w:ascii="Times New Roman" w:hAnsi="Times New Roman" w:cs="Times New Roman"/>
          <w:i/>
          <w:iCs/>
          <w:sz w:val="24"/>
          <w:szCs w:val="24"/>
        </w:rPr>
        <w:t>People v Fraser</w:t>
      </w:r>
      <w:r w:rsidRPr="00694D39">
        <w:rPr>
          <w:rFonts w:ascii="Times New Roman" w:hAnsi="Times New Roman" w:cs="Times New Roman"/>
          <w:sz w:val="24"/>
          <w:szCs w:val="24"/>
        </w:rPr>
        <w:t>, 96 NY2d 318, 327 [2001] [holding that the term “photograph” used in the definition of a crime (Penal Law § 263.00 [4])</w:t>
      </w:r>
      <w:r w:rsidR="002854A6" w:rsidRPr="00694D39">
        <w:rPr>
          <w:rFonts w:ascii="Times New Roman" w:hAnsi="Times New Roman" w:cs="Times New Roman"/>
          <w:sz w:val="24"/>
          <w:szCs w:val="24"/>
        </w:rPr>
        <w:t xml:space="preserve"> </w:t>
      </w:r>
      <w:r w:rsidRPr="00694D39">
        <w:rPr>
          <w:rFonts w:ascii="Times New Roman" w:hAnsi="Times New Roman" w:cs="Times New Roman"/>
          <w:sz w:val="24"/>
          <w:szCs w:val="24"/>
        </w:rPr>
        <w:t>included a digital computer image]).</w:t>
      </w:r>
    </w:p>
    <w:sectPr w:rsidR="00753450" w:rsidRPr="00694D39" w:rsidSect="00694D39">
      <w:footerReference w:type="default" r:id="rId7"/>
      <w:type w:val="continuous"/>
      <w:pgSz w:w="12240" w:h="15840" w:code="1"/>
      <w:pgMar w:top="1440" w:right="2160" w:bottom="1440" w:left="216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450" w:rsidRDefault="00753450">
      <w:r>
        <w:separator/>
      </w:r>
    </w:p>
  </w:endnote>
  <w:endnote w:type="continuationSeparator" w:id="0">
    <w:p w:rsidR="00753450" w:rsidRDefault="00753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450" w:rsidRDefault="00753450">
    <w:pPr>
      <w:pStyle w:val="Footer"/>
      <w:widowControl/>
      <w:tabs>
        <w:tab w:val="clear" w:pos="4680"/>
        <w:tab w:val="clear" w:pos="7920"/>
        <w:tab w:val="center" w:pos="5544"/>
        <w:tab w:val="right" w:pos="8784"/>
      </w:tabs>
      <w:ind w:left="864" w:right="864"/>
      <w:jc w:val="center"/>
    </w:pPr>
    <w: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450" w:rsidRDefault="00753450">
      <w:r>
        <w:separator/>
      </w:r>
    </w:p>
  </w:footnote>
  <w:footnote w:type="continuationSeparator" w:id="0">
    <w:p w:rsidR="00753450" w:rsidRDefault="00753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8B1BA0"/>
    <w:multiLevelType w:val="multilevel"/>
    <w:tmpl w:val="B7D02DB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523574F0"/>
    <w:multiLevelType w:val="hybridMultilevel"/>
    <w:tmpl w:val="9CE6D19A"/>
    <w:lvl w:ilvl="0" w:tplc="8F1C8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embedSystemFonts/>
  <w:bordersDoNotSurroundHeader/>
  <w:bordersDoNotSurroundFooter/>
  <w:proofState w:spelling="clean" w:grammar="clean"/>
  <w:doNotTrackMoves/>
  <w:defaultTabStop w:val="720"/>
  <w:hyphenationZone w:val="402"/>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854A6"/>
    <w:rsid w:val="002854A6"/>
    <w:rsid w:val="005645C3"/>
    <w:rsid w:val="00694D39"/>
    <w:rsid w:val="006D60DF"/>
    <w:rsid w:val="00736BC8"/>
    <w:rsid w:val="00753450"/>
    <w:rsid w:val="007B1AD9"/>
    <w:rsid w:val="00996048"/>
    <w:rsid w:val="00EA3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F12B88"/>
  <w14:defaultImageDpi w14:val="0"/>
  <w15:docId w15:val="{C3723C04-6B85-4E0E-AD6D-09453884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3-1">
    <w:name w:val="L3-1"/>
    <w:uiPriority w:val="99"/>
    <w:pPr>
      <w:widowControl w:val="0"/>
      <w:autoSpaceDE w:val="0"/>
      <w:autoSpaceDN w:val="0"/>
      <w:adjustRightInd w:val="0"/>
      <w:spacing w:after="0" w:line="240" w:lineRule="auto"/>
      <w:ind w:left="1260" w:hanging="360"/>
      <w:jc w:val="both"/>
    </w:pPr>
    <w:rPr>
      <w:rFonts w:ascii="Times New Roman" w:hAnsi="Times New Roman"/>
      <w:sz w:val="24"/>
      <w:szCs w:val="24"/>
    </w:rPr>
  </w:style>
  <w:style w:type="paragraph" w:customStyle="1" w:styleId="L3-2">
    <w:name w:val="L3-2"/>
    <w:uiPriority w:val="99"/>
    <w:pPr>
      <w:widowControl w:val="0"/>
      <w:autoSpaceDE w:val="0"/>
      <w:autoSpaceDN w:val="0"/>
      <w:adjustRightInd w:val="0"/>
      <w:spacing w:after="0" w:line="240" w:lineRule="auto"/>
      <w:ind w:left="1986" w:hanging="360"/>
      <w:jc w:val="both"/>
    </w:pPr>
    <w:rPr>
      <w:rFonts w:ascii="Times New Roman" w:hAnsi="Times New Roman"/>
      <w:sz w:val="24"/>
      <w:szCs w:val="24"/>
    </w:rPr>
  </w:style>
  <w:style w:type="paragraph" w:customStyle="1" w:styleId="L3-3">
    <w:name w:val="L3-3"/>
    <w:uiPriority w:val="99"/>
    <w:pPr>
      <w:widowControl w:val="0"/>
      <w:autoSpaceDE w:val="0"/>
      <w:autoSpaceDN w:val="0"/>
      <w:adjustRightInd w:val="0"/>
      <w:spacing w:after="0" w:line="240" w:lineRule="auto"/>
      <w:ind w:left="2706" w:hanging="180"/>
      <w:jc w:val="both"/>
    </w:pPr>
    <w:rPr>
      <w:rFonts w:ascii="Times New Roman" w:hAnsi="Times New Roman"/>
      <w:sz w:val="24"/>
      <w:szCs w:val="24"/>
    </w:rPr>
  </w:style>
  <w:style w:type="paragraph" w:customStyle="1" w:styleId="L3-4">
    <w:name w:val="L3-4"/>
    <w:uiPriority w:val="99"/>
    <w:pPr>
      <w:widowControl w:val="0"/>
      <w:autoSpaceDE w:val="0"/>
      <w:autoSpaceDN w:val="0"/>
      <w:adjustRightInd w:val="0"/>
      <w:spacing w:after="0" w:line="240" w:lineRule="auto"/>
      <w:ind w:left="3426" w:hanging="360"/>
      <w:jc w:val="both"/>
    </w:pPr>
    <w:rPr>
      <w:rFonts w:ascii="Times New Roman" w:hAnsi="Times New Roman"/>
      <w:sz w:val="24"/>
      <w:szCs w:val="24"/>
    </w:rPr>
  </w:style>
  <w:style w:type="paragraph" w:customStyle="1" w:styleId="L3-5">
    <w:name w:val="L3-5"/>
    <w:uiPriority w:val="99"/>
    <w:pPr>
      <w:widowControl w:val="0"/>
      <w:autoSpaceDE w:val="0"/>
      <w:autoSpaceDN w:val="0"/>
      <w:adjustRightInd w:val="0"/>
      <w:spacing w:after="0" w:line="240" w:lineRule="auto"/>
      <w:ind w:left="4146" w:hanging="360"/>
      <w:jc w:val="both"/>
    </w:pPr>
    <w:rPr>
      <w:rFonts w:ascii="Times New Roman" w:hAnsi="Times New Roman"/>
      <w:sz w:val="24"/>
      <w:szCs w:val="24"/>
    </w:rPr>
  </w:style>
  <w:style w:type="paragraph" w:customStyle="1" w:styleId="L3-6">
    <w:name w:val="L3-6"/>
    <w:uiPriority w:val="99"/>
    <w:pPr>
      <w:widowControl w:val="0"/>
      <w:autoSpaceDE w:val="0"/>
      <w:autoSpaceDN w:val="0"/>
      <w:adjustRightInd w:val="0"/>
      <w:spacing w:after="0" w:line="240" w:lineRule="auto"/>
      <w:ind w:left="4866" w:hanging="180"/>
      <w:jc w:val="both"/>
    </w:pPr>
    <w:rPr>
      <w:rFonts w:ascii="Times New Roman" w:hAnsi="Times New Roman"/>
      <w:sz w:val="24"/>
      <w:szCs w:val="24"/>
    </w:rPr>
  </w:style>
  <w:style w:type="paragraph" w:customStyle="1" w:styleId="L3-7">
    <w:name w:val="L3-7"/>
    <w:uiPriority w:val="99"/>
    <w:pPr>
      <w:widowControl w:val="0"/>
      <w:autoSpaceDE w:val="0"/>
      <w:autoSpaceDN w:val="0"/>
      <w:adjustRightInd w:val="0"/>
      <w:spacing w:after="0" w:line="240" w:lineRule="auto"/>
      <w:ind w:left="5586" w:hanging="360"/>
      <w:jc w:val="both"/>
    </w:pPr>
    <w:rPr>
      <w:rFonts w:ascii="Times New Roman" w:hAnsi="Times New Roman"/>
      <w:sz w:val="24"/>
      <w:szCs w:val="24"/>
    </w:rPr>
  </w:style>
  <w:style w:type="paragraph" w:customStyle="1" w:styleId="L3-8">
    <w:name w:val="L3-8"/>
    <w:uiPriority w:val="99"/>
    <w:pPr>
      <w:widowControl w:val="0"/>
      <w:autoSpaceDE w:val="0"/>
      <w:autoSpaceDN w:val="0"/>
      <w:adjustRightInd w:val="0"/>
      <w:spacing w:after="0" w:line="240" w:lineRule="auto"/>
      <w:ind w:left="6306" w:hanging="3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styleId="Footer">
    <w:name w:val="footer"/>
    <w:basedOn w:val="Normal"/>
    <w:link w:val="FooterChar"/>
    <w:uiPriority w:val="99"/>
    <w:pPr>
      <w:tabs>
        <w:tab w:val="center" w:pos="4680"/>
        <w:tab w:val="right" w:pos="7920"/>
      </w:tabs>
      <w:jc w:val="both"/>
    </w:pPr>
    <w:rPr>
      <w:rFonts w:ascii="Calibri" w:hAnsi="Calibri" w:cs="Calibri"/>
      <w:sz w:val="22"/>
      <w:szCs w:val="22"/>
    </w:r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paragraph" w:styleId="NoSpacing">
    <w:name w:val="No Spacing"/>
    <w:uiPriority w:val="99"/>
    <w:qFormat/>
    <w:pPr>
      <w:widowControl w:val="0"/>
      <w:autoSpaceDE w:val="0"/>
      <w:autoSpaceDN w:val="0"/>
      <w:adjustRightInd w:val="0"/>
      <w:spacing w:after="0" w:line="240" w:lineRule="auto"/>
      <w:jc w:val="both"/>
    </w:pPr>
    <w:rPr>
      <w:rFonts w:ascii="Calibri" w:hAnsi="Calibri" w:cs="Calibri"/>
    </w:rPr>
  </w:style>
  <w:style w:type="paragraph" w:customStyle="1" w:styleId="L3-9">
    <w:name w:val="L3-9"/>
    <w:uiPriority w:val="99"/>
    <w:pPr>
      <w:widowControl w:val="0"/>
      <w:autoSpaceDE w:val="0"/>
      <w:autoSpaceDN w:val="0"/>
      <w:adjustRightInd w:val="0"/>
      <w:spacing w:after="0" w:line="240" w:lineRule="auto"/>
      <w:ind w:left="7026" w:hanging="180"/>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Whiteman</dc:creator>
  <cp:keywords/>
  <dc:description/>
  <cp:lastModifiedBy>Katherine Breitenbach</cp:lastModifiedBy>
  <cp:revision>4</cp:revision>
  <dcterms:created xsi:type="dcterms:W3CDTF">2019-12-03T15:51:00Z</dcterms:created>
  <dcterms:modified xsi:type="dcterms:W3CDTF">2019-12-05T15:15:00Z</dcterms:modified>
</cp:coreProperties>
</file>