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59F84" w14:textId="53DC1364" w:rsidR="00A137DB" w:rsidRPr="004F035B" w:rsidRDefault="009819E4" w:rsidP="00A60F05">
      <w:pPr>
        <w:shd w:val="clear" w:color="auto" w:fill="FFFFFF"/>
        <w:tabs>
          <w:tab w:val="center" w:pos="3960"/>
        </w:tabs>
        <w:spacing w:before="0"/>
        <w:ind w:right="720"/>
        <w:jc w:val="both"/>
        <w:rPr>
          <w:rFonts w:eastAsia="Times New Roman"/>
          <w:b/>
          <w:bCs/>
          <w:sz w:val="28"/>
          <w:szCs w:val="28"/>
        </w:rPr>
      </w:pPr>
      <w:r w:rsidRPr="004F035B">
        <w:rPr>
          <w:rFonts w:eastAsia="Times New Roman"/>
          <w:b/>
          <w:bCs/>
          <w:sz w:val="28"/>
          <w:szCs w:val="28"/>
        </w:rPr>
        <w:t>3.0</w:t>
      </w:r>
      <w:r w:rsidR="00862A88" w:rsidRPr="004F035B">
        <w:rPr>
          <w:rFonts w:eastAsia="Times New Roman"/>
          <w:b/>
          <w:bCs/>
          <w:sz w:val="28"/>
          <w:szCs w:val="28"/>
        </w:rPr>
        <w:t>2</w:t>
      </w:r>
      <w:r w:rsidRPr="004F035B">
        <w:rPr>
          <w:rFonts w:eastAsia="Times New Roman"/>
          <w:b/>
          <w:bCs/>
          <w:sz w:val="28"/>
          <w:szCs w:val="28"/>
        </w:rPr>
        <w:t xml:space="preserve"> </w:t>
      </w:r>
      <w:r w:rsidR="00A137DB" w:rsidRPr="004F035B">
        <w:rPr>
          <w:rFonts w:eastAsia="Times New Roman"/>
          <w:b/>
          <w:bCs/>
          <w:sz w:val="28"/>
          <w:szCs w:val="28"/>
        </w:rPr>
        <w:t>Res</w:t>
      </w:r>
      <w:r w:rsidRPr="004F035B">
        <w:rPr>
          <w:rFonts w:eastAsia="Times New Roman"/>
          <w:b/>
          <w:bCs/>
          <w:sz w:val="28"/>
          <w:szCs w:val="28"/>
        </w:rPr>
        <w:t xml:space="preserve"> </w:t>
      </w:r>
      <w:proofErr w:type="spellStart"/>
      <w:r w:rsidR="00A137DB" w:rsidRPr="004F035B">
        <w:rPr>
          <w:rFonts w:eastAsia="Times New Roman"/>
          <w:b/>
          <w:bCs/>
          <w:sz w:val="28"/>
          <w:szCs w:val="28"/>
        </w:rPr>
        <w:t>Ips</w:t>
      </w:r>
      <w:r w:rsidR="00260AAF" w:rsidRPr="004F035B">
        <w:rPr>
          <w:rFonts w:eastAsia="Times New Roman"/>
          <w:b/>
          <w:bCs/>
          <w:sz w:val="28"/>
          <w:szCs w:val="28"/>
        </w:rPr>
        <w:t>a</w:t>
      </w:r>
      <w:proofErr w:type="spellEnd"/>
      <w:r w:rsidR="00A137DB" w:rsidRPr="004F035B">
        <w:rPr>
          <w:rFonts w:eastAsia="Times New Roman"/>
          <w:b/>
          <w:bCs/>
          <w:sz w:val="28"/>
          <w:szCs w:val="28"/>
        </w:rPr>
        <w:t xml:space="preserve"> Loquitur</w:t>
      </w:r>
      <w:r w:rsidR="00D40628" w:rsidRPr="004F035B">
        <w:rPr>
          <w:rFonts w:eastAsia="Times New Roman"/>
          <w:b/>
          <w:bCs/>
          <w:sz w:val="28"/>
          <w:szCs w:val="28"/>
        </w:rPr>
        <w:t xml:space="preserve"> </w:t>
      </w:r>
      <w:r w:rsidRPr="004F035B">
        <w:rPr>
          <w:rFonts w:eastAsia="Times New Roman"/>
          <w:b/>
          <w:bCs/>
          <w:sz w:val="28"/>
          <w:szCs w:val="28"/>
        </w:rPr>
        <w:t>(Inference of Negligence in Civil Proceedings)</w:t>
      </w:r>
    </w:p>
    <w:p w14:paraId="6F00A961" w14:textId="77777777" w:rsidR="00C01D2D" w:rsidRPr="004F035B" w:rsidRDefault="00C01D2D" w:rsidP="00A60F05">
      <w:pPr>
        <w:shd w:val="clear" w:color="auto" w:fill="FFFFFF"/>
        <w:spacing w:before="0"/>
        <w:jc w:val="both"/>
        <w:rPr>
          <w:rFonts w:eastAsia="Times New Roman"/>
          <w:b/>
          <w:bCs/>
          <w:sz w:val="28"/>
          <w:szCs w:val="28"/>
        </w:rPr>
      </w:pPr>
    </w:p>
    <w:p w14:paraId="53D63E7D" w14:textId="5D48C9B4" w:rsidR="00BD5FB1" w:rsidRPr="004F035B" w:rsidRDefault="00234239" w:rsidP="00A60F05">
      <w:pPr>
        <w:shd w:val="clear" w:color="auto" w:fill="FFFFFF"/>
        <w:spacing w:before="0"/>
        <w:ind w:left="720" w:right="720"/>
        <w:jc w:val="both"/>
        <w:rPr>
          <w:rFonts w:eastAsia="Times New Roman"/>
          <w:b/>
          <w:bCs/>
          <w:sz w:val="28"/>
          <w:szCs w:val="28"/>
        </w:rPr>
      </w:pPr>
      <w:r w:rsidRPr="004F035B">
        <w:rPr>
          <w:rFonts w:eastAsia="Times New Roman"/>
          <w:b/>
          <w:bCs/>
          <w:sz w:val="28"/>
          <w:szCs w:val="28"/>
        </w:rPr>
        <w:t xml:space="preserve">(1) </w:t>
      </w:r>
      <w:r w:rsidR="00D35519" w:rsidRPr="004F035B">
        <w:rPr>
          <w:rFonts w:eastAsia="Times New Roman"/>
          <w:b/>
          <w:bCs/>
          <w:sz w:val="28"/>
          <w:szCs w:val="28"/>
        </w:rPr>
        <w:t xml:space="preserve">The doctrine of </w:t>
      </w:r>
      <w:r w:rsidR="0060582B" w:rsidRPr="004F035B">
        <w:rPr>
          <w:rFonts w:eastAsia="Times New Roman"/>
          <w:b/>
          <w:bCs/>
          <w:sz w:val="28"/>
          <w:szCs w:val="28"/>
        </w:rPr>
        <w:t>r</w:t>
      </w:r>
      <w:r w:rsidR="00C01D2D" w:rsidRPr="004F035B">
        <w:rPr>
          <w:rFonts w:eastAsia="Times New Roman"/>
          <w:b/>
          <w:bCs/>
          <w:sz w:val="28"/>
          <w:szCs w:val="28"/>
        </w:rPr>
        <w:t xml:space="preserve">es </w:t>
      </w:r>
      <w:proofErr w:type="spellStart"/>
      <w:r w:rsidR="0060582B" w:rsidRPr="004F035B">
        <w:rPr>
          <w:rFonts w:eastAsia="Times New Roman"/>
          <w:b/>
          <w:bCs/>
          <w:sz w:val="28"/>
          <w:szCs w:val="28"/>
        </w:rPr>
        <w:t>i</w:t>
      </w:r>
      <w:r w:rsidR="00E27649" w:rsidRPr="004F035B">
        <w:rPr>
          <w:rFonts w:eastAsia="Times New Roman"/>
          <w:b/>
          <w:bCs/>
          <w:sz w:val="28"/>
          <w:szCs w:val="28"/>
        </w:rPr>
        <w:t>psa</w:t>
      </w:r>
      <w:proofErr w:type="spellEnd"/>
      <w:r w:rsidR="00E27649" w:rsidRPr="004F035B">
        <w:rPr>
          <w:rFonts w:eastAsia="Times New Roman"/>
          <w:b/>
          <w:bCs/>
          <w:sz w:val="28"/>
          <w:szCs w:val="28"/>
        </w:rPr>
        <w:t xml:space="preserve"> </w:t>
      </w:r>
      <w:r w:rsidR="0060582B" w:rsidRPr="004F035B">
        <w:rPr>
          <w:rFonts w:eastAsia="Times New Roman"/>
          <w:b/>
          <w:bCs/>
          <w:sz w:val="28"/>
          <w:szCs w:val="28"/>
        </w:rPr>
        <w:t>l</w:t>
      </w:r>
      <w:r w:rsidR="00E27649" w:rsidRPr="004F035B">
        <w:rPr>
          <w:rFonts w:eastAsia="Times New Roman"/>
          <w:b/>
          <w:bCs/>
          <w:sz w:val="28"/>
          <w:szCs w:val="28"/>
        </w:rPr>
        <w:t xml:space="preserve">oquitur </w:t>
      </w:r>
      <w:r w:rsidR="004C4F41" w:rsidRPr="004F035B">
        <w:rPr>
          <w:rFonts w:eastAsia="Times New Roman"/>
          <w:b/>
          <w:bCs/>
          <w:sz w:val="28"/>
          <w:szCs w:val="28"/>
        </w:rPr>
        <w:t xml:space="preserve">permits an inference of </w:t>
      </w:r>
      <w:r w:rsidR="00BF2687" w:rsidRPr="004F035B">
        <w:rPr>
          <w:rFonts w:eastAsia="Times New Roman"/>
          <w:b/>
          <w:bCs/>
          <w:sz w:val="28"/>
          <w:szCs w:val="28"/>
        </w:rPr>
        <w:t xml:space="preserve">a </w:t>
      </w:r>
      <w:r w:rsidR="00231627" w:rsidRPr="004F035B">
        <w:rPr>
          <w:rFonts w:eastAsia="Times New Roman"/>
          <w:b/>
          <w:bCs/>
          <w:sz w:val="28"/>
          <w:szCs w:val="28"/>
        </w:rPr>
        <w:t xml:space="preserve">defendant’s </w:t>
      </w:r>
      <w:r w:rsidR="004C4F41" w:rsidRPr="004F035B">
        <w:rPr>
          <w:rFonts w:eastAsia="Times New Roman"/>
          <w:b/>
          <w:bCs/>
          <w:sz w:val="28"/>
          <w:szCs w:val="28"/>
        </w:rPr>
        <w:t>negligence</w:t>
      </w:r>
      <w:r w:rsidR="005460F7" w:rsidRPr="004F035B">
        <w:rPr>
          <w:rFonts w:eastAsia="Times New Roman"/>
          <w:b/>
          <w:bCs/>
          <w:sz w:val="28"/>
          <w:szCs w:val="28"/>
        </w:rPr>
        <w:t xml:space="preserve"> from the happening of an </w:t>
      </w:r>
      <w:r w:rsidR="005D0F1C" w:rsidRPr="004F035B">
        <w:rPr>
          <w:rFonts w:eastAsia="Times New Roman"/>
          <w:b/>
          <w:bCs/>
          <w:sz w:val="28"/>
          <w:szCs w:val="28"/>
        </w:rPr>
        <w:t xml:space="preserve">event </w:t>
      </w:r>
      <w:r w:rsidR="00FB0C91" w:rsidRPr="004F035B">
        <w:rPr>
          <w:rFonts w:eastAsia="Times New Roman"/>
          <w:b/>
          <w:bCs/>
          <w:sz w:val="28"/>
          <w:szCs w:val="28"/>
        </w:rPr>
        <w:t>and thereby creates a prima facie</w:t>
      </w:r>
      <w:r w:rsidR="007D5D1A" w:rsidRPr="004F035B">
        <w:rPr>
          <w:rFonts w:eastAsia="Times New Roman"/>
          <w:b/>
          <w:bCs/>
          <w:sz w:val="28"/>
          <w:szCs w:val="28"/>
        </w:rPr>
        <w:t xml:space="preserve"> case of negligence sufficient for submission to a jury</w:t>
      </w:r>
      <w:r w:rsidR="0057024B" w:rsidRPr="004F035B">
        <w:rPr>
          <w:rFonts w:eastAsia="Times New Roman"/>
          <w:b/>
          <w:bCs/>
          <w:sz w:val="28"/>
          <w:szCs w:val="28"/>
        </w:rPr>
        <w:t>.</w:t>
      </w:r>
    </w:p>
    <w:p w14:paraId="253D0715" w14:textId="77777777" w:rsidR="0057024B" w:rsidRPr="004F035B" w:rsidRDefault="0057024B" w:rsidP="00A60F05">
      <w:pPr>
        <w:pStyle w:val="ListParagraph"/>
        <w:shd w:val="clear" w:color="auto" w:fill="FFFFFF"/>
        <w:spacing w:before="0"/>
        <w:ind w:left="0" w:right="720"/>
        <w:jc w:val="both"/>
        <w:rPr>
          <w:rFonts w:eastAsia="Times New Roman"/>
          <w:b/>
          <w:bCs/>
          <w:sz w:val="28"/>
          <w:szCs w:val="28"/>
        </w:rPr>
      </w:pPr>
    </w:p>
    <w:p w14:paraId="219774EA" w14:textId="0FF64C83" w:rsidR="00BD5FB1" w:rsidRPr="004F035B" w:rsidRDefault="00234239" w:rsidP="00A60F05">
      <w:pPr>
        <w:shd w:val="clear" w:color="auto" w:fill="FFFFFF"/>
        <w:spacing w:before="0"/>
        <w:ind w:left="720" w:right="720"/>
        <w:jc w:val="both"/>
        <w:rPr>
          <w:rFonts w:eastAsia="Times New Roman"/>
          <w:b/>
          <w:bCs/>
          <w:sz w:val="28"/>
          <w:szCs w:val="28"/>
        </w:rPr>
      </w:pPr>
      <w:r w:rsidRPr="004F035B">
        <w:rPr>
          <w:rFonts w:eastAsia="Times New Roman"/>
          <w:b/>
          <w:bCs/>
          <w:sz w:val="28"/>
          <w:szCs w:val="28"/>
        </w:rPr>
        <w:t xml:space="preserve">(2) </w:t>
      </w:r>
      <w:r w:rsidR="00BD5FB1" w:rsidRPr="004F035B">
        <w:rPr>
          <w:rFonts w:eastAsia="Times New Roman"/>
          <w:b/>
          <w:bCs/>
          <w:sz w:val="28"/>
          <w:szCs w:val="28"/>
        </w:rPr>
        <w:t xml:space="preserve">To warrant submission of the inference for the jury’s consideration, the </w:t>
      </w:r>
      <w:r w:rsidR="00DF25CE" w:rsidRPr="004F035B">
        <w:rPr>
          <w:rFonts w:eastAsia="Times New Roman"/>
          <w:b/>
          <w:bCs/>
          <w:sz w:val="28"/>
          <w:szCs w:val="28"/>
        </w:rPr>
        <w:t>p</w:t>
      </w:r>
      <w:r w:rsidR="00BD5FB1" w:rsidRPr="004F035B">
        <w:rPr>
          <w:rFonts w:eastAsia="Times New Roman"/>
          <w:b/>
          <w:bCs/>
          <w:sz w:val="28"/>
          <w:szCs w:val="28"/>
        </w:rPr>
        <w:t>laintiff must show:</w:t>
      </w:r>
    </w:p>
    <w:p w14:paraId="5DF5EE56" w14:textId="77777777" w:rsidR="000C18E2" w:rsidRPr="004F035B" w:rsidRDefault="000C18E2" w:rsidP="00A60F05">
      <w:pPr>
        <w:pStyle w:val="ListParagraph"/>
        <w:spacing w:before="0"/>
        <w:ind w:left="0"/>
        <w:rPr>
          <w:rFonts w:eastAsia="Times New Roman"/>
          <w:b/>
          <w:bCs/>
          <w:sz w:val="28"/>
          <w:szCs w:val="28"/>
        </w:rPr>
      </w:pPr>
    </w:p>
    <w:p w14:paraId="2361F711" w14:textId="51058D2E" w:rsidR="004A74F3" w:rsidRPr="004F035B" w:rsidRDefault="002858B3" w:rsidP="00A60F05">
      <w:pPr>
        <w:pStyle w:val="ListParagraph"/>
        <w:shd w:val="clear" w:color="auto" w:fill="FFFFFF"/>
        <w:spacing w:before="0"/>
        <w:ind w:left="1440" w:right="720"/>
        <w:jc w:val="both"/>
        <w:rPr>
          <w:rFonts w:eastAsia="Times New Roman"/>
          <w:b/>
          <w:bCs/>
          <w:sz w:val="28"/>
          <w:szCs w:val="28"/>
        </w:rPr>
      </w:pPr>
      <w:r w:rsidRPr="004F035B">
        <w:rPr>
          <w:rFonts w:eastAsia="Times New Roman"/>
          <w:b/>
          <w:bCs/>
          <w:sz w:val="28"/>
          <w:szCs w:val="28"/>
        </w:rPr>
        <w:t>(</w:t>
      </w:r>
      <w:r w:rsidR="00E37F0C" w:rsidRPr="004F035B">
        <w:rPr>
          <w:rFonts w:eastAsia="Times New Roman"/>
          <w:b/>
          <w:bCs/>
          <w:sz w:val="28"/>
          <w:szCs w:val="28"/>
        </w:rPr>
        <w:t>a</w:t>
      </w:r>
      <w:r w:rsidRPr="004F035B">
        <w:rPr>
          <w:rFonts w:eastAsia="Times New Roman"/>
          <w:b/>
          <w:bCs/>
          <w:sz w:val="28"/>
          <w:szCs w:val="28"/>
        </w:rPr>
        <w:t xml:space="preserve">) the event </w:t>
      </w:r>
      <w:r w:rsidR="00A20708" w:rsidRPr="004F035B">
        <w:rPr>
          <w:rFonts w:eastAsia="Times New Roman"/>
          <w:b/>
          <w:bCs/>
          <w:sz w:val="28"/>
          <w:szCs w:val="28"/>
        </w:rPr>
        <w:t>was</w:t>
      </w:r>
      <w:r w:rsidRPr="004F035B">
        <w:rPr>
          <w:rFonts w:eastAsia="Times New Roman"/>
          <w:b/>
          <w:bCs/>
          <w:sz w:val="28"/>
          <w:szCs w:val="28"/>
        </w:rPr>
        <w:t xml:space="preserve"> of a kind </w:t>
      </w:r>
      <w:r w:rsidR="001A03E0" w:rsidRPr="004F035B">
        <w:rPr>
          <w:rFonts w:eastAsia="Times New Roman"/>
          <w:b/>
          <w:bCs/>
          <w:sz w:val="28"/>
          <w:szCs w:val="28"/>
        </w:rPr>
        <w:t xml:space="preserve">that </w:t>
      </w:r>
      <w:r w:rsidRPr="004F035B">
        <w:rPr>
          <w:rFonts w:eastAsia="Times New Roman"/>
          <w:b/>
          <w:bCs/>
          <w:sz w:val="28"/>
          <w:szCs w:val="28"/>
        </w:rPr>
        <w:t>ordinarily does not occur in the absence of someone</w:t>
      </w:r>
      <w:r w:rsidR="00FF655F" w:rsidRPr="004F035B">
        <w:rPr>
          <w:rFonts w:eastAsia="Times New Roman"/>
          <w:b/>
          <w:bCs/>
          <w:sz w:val="28"/>
          <w:szCs w:val="28"/>
        </w:rPr>
        <w:t>’</w:t>
      </w:r>
      <w:r w:rsidRPr="004F035B">
        <w:rPr>
          <w:rFonts w:eastAsia="Times New Roman"/>
          <w:b/>
          <w:bCs/>
          <w:sz w:val="28"/>
          <w:szCs w:val="28"/>
        </w:rPr>
        <w:t xml:space="preserve">s </w:t>
      </w:r>
      <w:proofErr w:type="gramStart"/>
      <w:r w:rsidRPr="004F035B">
        <w:rPr>
          <w:rFonts w:eastAsia="Times New Roman"/>
          <w:b/>
          <w:bCs/>
          <w:sz w:val="28"/>
          <w:szCs w:val="28"/>
        </w:rPr>
        <w:t>negligence;</w:t>
      </w:r>
      <w:proofErr w:type="gramEnd"/>
    </w:p>
    <w:p w14:paraId="19C80DE4" w14:textId="77777777" w:rsidR="004A74F3" w:rsidRPr="004F035B" w:rsidRDefault="004A74F3" w:rsidP="00A60F05">
      <w:pPr>
        <w:pStyle w:val="ListParagraph"/>
        <w:shd w:val="clear" w:color="auto" w:fill="FFFFFF"/>
        <w:spacing w:before="0"/>
        <w:ind w:left="0" w:right="720"/>
        <w:jc w:val="both"/>
        <w:rPr>
          <w:rFonts w:eastAsia="Times New Roman"/>
          <w:b/>
          <w:bCs/>
          <w:sz w:val="28"/>
          <w:szCs w:val="28"/>
        </w:rPr>
      </w:pPr>
    </w:p>
    <w:p w14:paraId="14C993D7" w14:textId="40EA2BB3" w:rsidR="004A74F3" w:rsidRPr="004F035B" w:rsidRDefault="004A74F3" w:rsidP="00A60F05">
      <w:pPr>
        <w:pStyle w:val="ListParagraph"/>
        <w:shd w:val="clear" w:color="auto" w:fill="FFFFFF"/>
        <w:spacing w:before="0"/>
        <w:ind w:left="1440" w:right="720"/>
        <w:jc w:val="both"/>
        <w:rPr>
          <w:rFonts w:eastAsia="Times New Roman"/>
          <w:b/>
          <w:bCs/>
          <w:sz w:val="28"/>
          <w:szCs w:val="28"/>
        </w:rPr>
      </w:pPr>
      <w:r w:rsidRPr="004F035B">
        <w:rPr>
          <w:rFonts w:eastAsia="Times New Roman"/>
          <w:b/>
          <w:bCs/>
          <w:sz w:val="28"/>
          <w:szCs w:val="28"/>
        </w:rPr>
        <w:t>(</w:t>
      </w:r>
      <w:r w:rsidR="00E37F0C" w:rsidRPr="004F035B">
        <w:rPr>
          <w:rFonts w:eastAsia="Times New Roman"/>
          <w:b/>
          <w:bCs/>
          <w:sz w:val="28"/>
          <w:szCs w:val="28"/>
        </w:rPr>
        <w:t>b</w:t>
      </w:r>
      <w:r w:rsidR="002858B3" w:rsidRPr="004F035B">
        <w:rPr>
          <w:rFonts w:eastAsia="Times New Roman"/>
          <w:b/>
          <w:bCs/>
          <w:sz w:val="28"/>
          <w:szCs w:val="28"/>
        </w:rPr>
        <w:t xml:space="preserve">) </w:t>
      </w:r>
      <w:r w:rsidR="00A20708" w:rsidRPr="004F035B">
        <w:rPr>
          <w:rFonts w:eastAsia="Times New Roman"/>
          <w:b/>
          <w:bCs/>
          <w:sz w:val="28"/>
          <w:szCs w:val="28"/>
        </w:rPr>
        <w:t>the event</w:t>
      </w:r>
      <w:r w:rsidR="002858B3" w:rsidRPr="004F035B">
        <w:rPr>
          <w:rFonts w:eastAsia="Times New Roman"/>
          <w:b/>
          <w:bCs/>
          <w:sz w:val="28"/>
          <w:szCs w:val="28"/>
        </w:rPr>
        <w:t xml:space="preserve"> must be caused by an agency or instrumentality within the exclusive control of the defendant</w:t>
      </w:r>
      <w:r w:rsidR="00815B87" w:rsidRPr="004F035B">
        <w:rPr>
          <w:rFonts w:eastAsia="Times New Roman"/>
          <w:b/>
          <w:bCs/>
          <w:sz w:val="28"/>
          <w:szCs w:val="28"/>
        </w:rPr>
        <w:t xml:space="preserve"> at the time of the</w:t>
      </w:r>
      <w:r w:rsidR="001C2D5C" w:rsidRPr="004F035B">
        <w:rPr>
          <w:rFonts w:eastAsia="Times New Roman"/>
          <w:b/>
          <w:bCs/>
          <w:sz w:val="28"/>
          <w:szCs w:val="28"/>
        </w:rPr>
        <w:t xml:space="preserve"> act of</w:t>
      </w:r>
      <w:r w:rsidR="00815B87" w:rsidRPr="004F035B">
        <w:rPr>
          <w:rFonts w:eastAsia="Times New Roman"/>
          <w:b/>
          <w:bCs/>
          <w:sz w:val="28"/>
          <w:szCs w:val="28"/>
        </w:rPr>
        <w:t xml:space="preserve"> </w:t>
      </w:r>
      <w:r w:rsidR="00DF48D8" w:rsidRPr="004F035B">
        <w:rPr>
          <w:rFonts w:eastAsia="Times New Roman"/>
          <w:b/>
          <w:bCs/>
          <w:sz w:val="28"/>
          <w:szCs w:val="28"/>
        </w:rPr>
        <w:t>negligen</w:t>
      </w:r>
      <w:r w:rsidR="001C2D5C" w:rsidRPr="004F035B">
        <w:rPr>
          <w:rFonts w:eastAsia="Times New Roman"/>
          <w:b/>
          <w:bCs/>
          <w:sz w:val="28"/>
          <w:szCs w:val="28"/>
        </w:rPr>
        <w:t>ce</w:t>
      </w:r>
      <w:r w:rsidR="0001508A" w:rsidRPr="004F035B">
        <w:rPr>
          <w:rFonts w:eastAsia="Times New Roman"/>
          <w:b/>
          <w:bCs/>
          <w:sz w:val="28"/>
          <w:szCs w:val="28"/>
        </w:rPr>
        <w:t xml:space="preserve">, thereby affording a rational basis for concluding that the </w:t>
      </w:r>
      <w:r w:rsidR="0057024B" w:rsidRPr="004F035B">
        <w:rPr>
          <w:rFonts w:eastAsia="Times New Roman"/>
          <w:b/>
          <w:bCs/>
          <w:sz w:val="28"/>
          <w:szCs w:val="28"/>
        </w:rPr>
        <w:t>defendant</w:t>
      </w:r>
      <w:r w:rsidR="00B80256" w:rsidRPr="004F035B">
        <w:rPr>
          <w:rFonts w:eastAsia="Times New Roman"/>
          <w:b/>
          <w:bCs/>
          <w:sz w:val="28"/>
          <w:szCs w:val="28"/>
        </w:rPr>
        <w:t xml:space="preserve"> </w:t>
      </w:r>
      <w:r w:rsidR="004B699D" w:rsidRPr="004F035B">
        <w:rPr>
          <w:rFonts w:eastAsia="Times New Roman"/>
          <w:b/>
          <w:bCs/>
          <w:sz w:val="28"/>
          <w:szCs w:val="28"/>
        </w:rPr>
        <w:t xml:space="preserve">was probably responsible for any negligence connected with </w:t>
      </w:r>
      <w:r w:rsidR="008C293C" w:rsidRPr="004F035B">
        <w:rPr>
          <w:rFonts w:eastAsia="Times New Roman"/>
          <w:b/>
          <w:bCs/>
          <w:sz w:val="28"/>
          <w:szCs w:val="28"/>
        </w:rPr>
        <w:t>the event</w:t>
      </w:r>
      <w:r w:rsidR="002858B3" w:rsidRPr="004F035B">
        <w:rPr>
          <w:rFonts w:eastAsia="Times New Roman"/>
          <w:b/>
          <w:bCs/>
          <w:sz w:val="28"/>
          <w:szCs w:val="28"/>
        </w:rPr>
        <w:t xml:space="preserve">; </w:t>
      </w:r>
      <w:r w:rsidR="005B2A0D" w:rsidRPr="004F035B">
        <w:rPr>
          <w:rFonts w:eastAsia="Times New Roman"/>
          <w:b/>
          <w:bCs/>
          <w:sz w:val="28"/>
          <w:szCs w:val="28"/>
        </w:rPr>
        <w:t>and</w:t>
      </w:r>
    </w:p>
    <w:p w14:paraId="791BAD87" w14:textId="77777777" w:rsidR="004A74F3" w:rsidRPr="004F035B" w:rsidRDefault="004A74F3" w:rsidP="00FF655F">
      <w:pPr>
        <w:pStyle w:val="ListParagraph"/>
        <w:shd w:val="clear" w:color="auto" w:fill="FFFFFF"/>
        <w:spacing w:before="0"/>
        <w:ind w:left="0" w:right="720"/>
        <w:jc w:val="both"/>
        <w:rPr>
          <w:rFonts w:eastAsia="Times New Roman"/>
          <w:b/>
          <w:bCs/>
          <w:sz w:val="28"/>
          <w:szCs w:val="28"/>
        </w:rPr>
      </w:pPr>
    </w:p>
    <w:p w14:paraId="6A7DA390" w14:textId="4847B183" w:rsidR="004B699D" w:rsidRPr="004F035B" w:rsidRDefault="002858B3" w:rsidP="00A60F05">
      <w:pPr>
        <w:pStyle w:val="ListParagraph"/>
        <w:shd w:val="clear" w:color="auto" w:fill="FFFFFF"/>
        <w:spacing w:before="0"/>
        <w:ind w:left="1440" w:right="720"/>
        <w:jc w:val="both"/>
        <w:rPr>
          <w:rFonts w:eastAsia="Times New Roman"/>
          <w:b/>
          <w:bCs/>
          <w:sz w:val="28"/>
          <w:szCs w:val="28"/>
        </w:rPr>
      </w:pPr>
      <w:r w:rsidRPr="004F035B">
        <w:rPr>
          <w:rFonts w:eastAsia="Times New Roman"/>
          <w:b/>
          <w:bCs/>
          <w:sz w:val="28"/>
          <w:szCs w:val="28"/>
        </w:rPr>
        <w:t>(</w:t>
      </w:r>
      <w:r w:rsidR="00E37F0C" w:rsidRPr="004F035B">
        <w:rPr>
          <w:rFonts w:eastAsia="Times New Roman"/>
          <w:b/>
          <w:bCs/>
          <w:sz w:val="28"/>
          <w:szCs w:val="28"/>
        </w:rPr>
        <w:t>c</w:t>
      </w:r>
      <w:r w:rsidRPr="004F035B">
        <w:rPr>
          <w:rFonts w:eastAsia="Times New Roman"/>
          <w:b/>
          <w:bCs/>
          <w:sz w:val="28"/>
          <w:szCs w:val="28"/>
        </w:rPr>
        <w:t xml:space="preserve">) </w:t>
      </w:r>
      <w:r w:rsidR="00E66DB3" w:rsidRPr="004F035B">
        <w:rPr>
          <w:rFonts w:eastAsia="Times New Roman"/>
          <w:b/>
          <w:bCs/>
          <w:sz w:val="28"/>
          <w:szCs w:val="28"/>
        </w:rPr>
        <w:t xml:space="preserve">the event </w:t>
      </w:r>
      <w:r w:rsidRPr="004F035B">
        <w:rPr>
          <w:rFonts w:eastAsia="Times New Roman"/>
          <w:b/>
          <w:bCs/>
          <w:sz w:val="28"/>
          <w:szCs w:val="28"/>
        </w:rPr>
        <w:t>must not have been due to any voluntary action or contribution</w:t>
      </w:r>
      <w:r w:rsidR="000B5F95" w:rsidRPr="004F035B">
        <w:rPr>
          <w:rFonts w:eastAsia="Times New Roman"/>
          <w:b/>
          <w:bCs/>
          <w:sz w:val="28"/>
          <w:szCs w:val="28"/>
        </w:rPr>
        <w:t xml:space="preserve"> </w:t>
      </w:r>
      <w:r w:rsidR="009D54D3" w:rsidRPr="004F035B">
        <w:rPr>
          <w:rFonts w:eastAsia="Times New Roman"/>
          <w:b/>
          <w:bCs/>
          <w:sz w:val="28"/>
          <w:szCs w:val="28"/>
        </w:rPr>
        <w:t xml:space="preserve">by </w:t>
      </w:r>
      <w:r w:rsidRPr="004F035B">
        <w:rPr>
          <w:rFonts w:eastAsia="Times New Roman"/>
          <w:b/>
          <w:bCs/>
          <w:sz w:val="28"/>
          <w:szCs w:val="28"/>
        </w:rPr>
        <w:t>the plaintiff</w:t>
      </w:r>
      <w:r w:rsidR="007F27E8" w:rsidRPr="004F035B">
        <w:rPr>
          <w:rFonts w:eastAsia="Times New Roman"/>
          <w:b/>
          <w:bCs/>
          <w:sz w:val="28"/>
          <w:szCs w:val="28"/>
        </w:rPr>
        <w:t>.</w:t>
      </w:r>
    </w:p>
    <w:p w14:paraId="4B8ABC8E" w14:textId="77777777" w:rsidR="00432DF2" w:rsidRPr="004F035B" w:rsidRDefault="00432DF2" w:rsidP="00A60F05">
      <w:pPr>
        <w:pStyle w:val="ListParagraph"/>
        <w:shd w:val="clear" w:color="auto" w:fill="FFFFFF"/>
        <w:spacing w:before="0"/>
        <w:ind w:left="0" w:right="720"/>
        <w:jc w:val="both"/>
        <w:rPr>
          <w:rFonts w:eastAsia="Times New Roman"/>
          <w:b/>
          <w:bCs/>
          <w:sz w:val="28"/>
          <w:szCs w:val="28"/>
        </w:rPr>
      </w:pPr>
    </w:p>
    <w:p w14:paraId="6E6534FB" w14:textId="313B9E3B" w:rsidR="0082050F" w:rsidRPr="004F035B" w:rsidRDefault="00234239" w:rsidP="00A60F05">
      <w:pPr>
        <w:shd w:val="clear" w:color="auto" w:fill="FFFFFF"/>
        <w:spacing w:before="0"/>
        <w:ind w:left="720" w:right="720"/>
        <w:jc w:val="both"/>
        <w:rPr>
          <w:b/>
          <w:bCs/>
          <w:sz w:val="28"/>
          <w:szCs w:val="28"/>
        </w:rPr>
      </w:pPr>
      <w:r w:rsidRPr="004F035B">
        <w:rPr>
          <w:b/>
          <w:bCs/>
          <w:sz w:val="28"/>
          <w:szCs w:val="28"/>
        </w:rPr>
        <w:t xml:space="preserve">(3) </w:t>
      </w:r>
      <w:r w:rsidR="007C41AA" w:rsidRPr="004F035B">
        <w:rPr>
          <w:b/>
          <w:bCs/>
          <w:sz w:val="28"/>
          <w:szCs w:val="28"/>
        </w:rPr>
        <w:t>A</w:t>
      </w:r>
      <w:r w:rsidR="007561AC" w:rsidRPr="004F035B">
        <w:rPr>
          <w:b/>
          <w:bCs/>
          <w:sz w:val="28"/>
          <w:szCs w:val="28"/>
        </w:rPr>
        <w:t xml:space="preserve"> </w:t>
      </w:r>
      <w:r w:rsidR="007C41AA" w:rsidRPr="004F035B">
        <w:rPr>
          <w:b/>
          <w:bCs/>
          <w:sz w:val="28"/>
          <w:szCs w:val="28"/>
        </w:rPr>
        <w:t>defendant may rebut the inference of negligence with evidence that tends to cast doubt on the plaintiff’s proof.</w:t>
      </w:r>
    </w:p>
    <w:p w14:paraId="768E8890" w14:textId="77777777" w:rsidR="00897638" w:rsidRPr="004F035B" w:rsidRDefault="00897638" w:rsidP="00A60F05">
      <w:pPr>
        <w:pStyle w:val="ListParagraph"/>
        <w:shd w:val="clear" w:color="auto" w:fill="FFFFFF"/>
        <w:spacing w:before="0"/>
        <w:ind w:left="0" w:right="720"/>
        <w:jc w:val="both"/>
        <w:rPr>
          <w:rFonts w:eastAsia="Times New Roman"/>
          <w:b/>
          <w:bCs/>
          <w:sz w:val="28"/>
          <w:szCs w:val="28"/>
        </w:rPr>
      </w:pPr>
    </w:p>
    <w:p w14:paraId="347209A5" w14:textId="7120294B" w:rsidR="00753B36" w:rsidRPr="004F035B" w:rsidRDefault="00234239" w:rsidP="00A60F05">
      <w:pPr>
        <w:shd w:val="clear" w:color="auto" w:fill="FFFFFF"/>
        <w:spacing w:before="0"/>
        <w:ind w:left="720" w:right="720"/>
        <w:jc w:val="both"/>
        <w:rPr>
          <w:rFonts w:eastAsia="Times New Roman"/>
          <w:b/>
          <w:bCs/>
          <w:sz w:val="28"/>
          <w:szCs w:val="28"/>
        </w:rPr>
      </w:pPr>
      <w:r w:rsidRPr="004F035B">
        <w:rPr>
          <w:b/>
          <w:bCs/>
          <w:sz w:val="28"/>
          <w:szCs w:val="28"/>
        </w:rPr>
        <w:t xml:space="preserve">(4) </w:t>
      </w:r>
      <w:r w:rsidR="00BD4FDF" w:rsidRPr="004F035B">
        <w:rPr>
          <w:b/>
          <w:bCs/>
          <w:sz w:val="28"/>
          <w:szCs w:val="28"/>
        </w:rPr>
        <w:t>A</w:t>
      </w:r>
      <w:r w:rsidR="00BD4FDF" w:rsidRPr="004F035B">
        <w:rPr>
          <w:rFonts w:eastAsia="Times New Roman"/>
          <w:b/>
          <w:bCs/>
          <w:sz w:val="28"/>
          <w:szCs w:val="28"/>
        </w:rPr>
        <w:t xml:space="preserve"> jury may, but is not required to, draw the inference of negligence.</w:t>
      </w:r>
    </w:p>
    <w:p w14:paraId="0559D047" w14:textId="77777777" w:rsidR="00753B36" w:rsidRPr="004F035B" w:rsidRDefault="00753B36" w:rsidP="00A60F05">
      <w:pPr>
        <w:shd w:val="clear" w:color="auto" w:fill="FFFFFF"/>
        <w:spacing w:before="0"/>
        <w:ind w:right="720"/>
        <w:jc w:val="both"/>
        <w:rPr>
          <w:rFonts w:eastAsia="Times New Roman"/>
          <w:b/>
          <w:bCs/>
          <w:sz w:val="28"/>
          <w:szCs w:val="28"/>
        </w:rPr>
      </w:pPr>
    </w:p>
    <w:p w14:paraId="53D33283" w14:textId="6B8E92A7" w:rsidR="00753B36" w:rsidRPr="004F035B" w:rsidRDefault="00234239" w:rsidP="00A60F05">
      <w:pPr>
        <w:shd w:val="clear" w:color="auto" w:fill="FFFFFF"/>
        <w:spacing w:before="0"/>
        <w:ind w:left="720" w:right="720"/>
        <w:jc w:val="both"/>
        <w:rPr>
          <w:rFonts w:eastAsia="Times New Roman"/>
          <w:b/>
          <w:bCs/>
          <w:sz w:val="28"/>
          <w:szCs w:val="28"/>
        </w:rPr>
      </w:pPr>
      <w:r w:rsidRPr="004F035B">
        <w:rPr>
          <w:rFonts w:eastAsia="Times New Roman"/>
          <w:b/>
          <w:bCs/>
          <w:sz w:val="28"/>
          <w:szCs w:val="28"/>
        </w:rPr>
        <w:t xml:space="preserve">(5) </w:t>
      </w:r>
      <w:r w:rsidR="00F3770A" w:rsidRPr="004F035B">
        <w:rPr>
          <w:rFonts w:eastAsia="Times New Roman"/>
          <w:b/>
          <w:bCs/>
          <w:sz w:val="28"/>
          <w:szCs w:val="28"/>
        </w:rPr>
        <w:t>Expert</w:t>
      </w:r>
      <w:r w:rsidR="001D3858" w:rsidRPr="004F035B">
        <w:rPr>
          <w:rFonts w:eastAsia="Times New Roman"/>
          <w:b/>
          <w:bCs/>
          <w:sz w:val="28"/>
          <w:szCs w:val="28"/>
        </w:rPr>
        <w:t xml:space="preserve"> testimony</w:t>
      </w:r>
      <w:r w:rsidR="00F85EEF" w:rsidRPr="004F035B">
        <w:rPr>
          <w:rFonts w:eastAsia="Times New Roman"/>
          <w:b/>
          <w:bCs/>
          <w:sz w:val="28"/>
          <w:szCs w:val="28"/>
        </w:rPr>
        <w:t xml:space="preserve"> </w:t>
      </w:r>
      <w:r w:rsidR="00546FA8" w:rsidRPr="004F035B">
        <w:rPr>
          <w:rFonts w:eastAsia="Times New Roman"/>
          <w:b/>
          <w:bCs/>
          <w:sz w:val="28"/>
          <w:szCs w:val="28"/>
        </w:rPr>
        <w:t xml:space="preserve">may be </w:t>
      </w:r>
      <w:r w:rsidR="00C91AD0" w:rsidRPr="004F035B">
        <w:rPr>
          <w:rFonts w:eastAsia="Times New Roman"/>
          <w:b/>
          <w:bCs/>
          <w:sz w:val="28"/>
          <w:szCs w:val="28"/>
        </w:rPr>
        <w:t>admissible where it is necessary to help the jury “bridge the gap” between its own common knowledge</w:t>
      </w:r>
      <w:r w:rsidR="00747A06" w:rsidRPr="004F035B">
        <w:rPr>
          <w:rFonts w:eastAsia="Times New Roman"/>
          <w:b/>
          <w:bCs/>
          <w:sz w:val="28"/>
          <w:szCs w:val="28"/>
        </w:rPr>
        <w:t xml:space="preserve"> </w:t>
      </w:r>
      <w:r w:rsidR="00C91AD0" w:rsidRPr="004F035B">
        <w:rPr>
          <w:rFonts w:eastAsia="Times New Roman"/>
          <w:b/>
          <w:bCs/>
          <w:sz w:val="28"/>
          <w:szCs w:val="28"/>
        </w:rPr>
        <w:t xml:space="preserve">and the specialized knowledge </w:t>
      </w:r>
      <w:r w:rsidR="001D3858" w:rsidRPr="004F035B">
        <w:rPr>
          <w:rFonts w:eastAsia="Times New Roman"/>
          <w:b/>
          <w:bCs/>
          <w:sz w:val="28"/>
          <w:szCs w:val="28"/>
        </w:rPr>
        <w:t xml:space="preserve">and experience necessary to reach a conclusion that the </w:t>
      </w:r>
      <w:r w:rsidR="003D727A" w:rsidRPr="004F035B">
        <w:rPr>
          <w:rFonts w:eastAsia="Times New Roman"/>
          <w:b/>
          <w:bCs/>
          <w:sz w:val="28"/>
          <w:szCs w:val="28"/>
        </w:rPr>
        <w:t xml:space="preserve">event </w:t>
      </w:r>
      <w:r w:rsidR="001D3858" w:rsidRPr="004F035B">
        <w:rPr>
          <w:rFonts w:eastAsia="Times New Roman"/>
          <w:b/>
          <w:bCs/>
          <w:sz w:val="28"/>
          <w:szCs w:val="28"/>
        </w:rPr>
        <w:t>would not normally take place in the absence of negligence</w:t>
      </w:r>
      <w:r w:rsidR="00C55AD0" w:rsidRPr="004F035B">
        <w:rPr>
          <w:rFonts w:eastAsia="Times New Roman"/>
          <w:b/>
          <w:bCs/>
          <w:sz w:val="28"/>
          <w:szCs w:val="28"/>
        </w:rPr>
        <w:t>.</w:t>
      </w:r>
    </w:p>
    <w:p w14:paraId="6845B6CF" w14:textId="77777777" w:rsidR="00753B36" w:rsidRPr="004F035B" w:rsidRDefault="00753B36" w:rsidP="00A60F05">
      <w:pPr>
        <w:pStyle w:val="ListParagraph"/>
        <w:spacing w:before="0"/>
        <w:ind w:left="0"/>
        <w:rPr>
          <w:b/>
          <w:bCs/>
          <w:sz w:val="28"/>
          <w:szCs w:val="28"/>
        </w:rPr>
      </w:pPr>
    </w:p>
    <w:p w14:paraId="5A17826D" w14:textId="618DC472" w:rsidR="0072598E" w:rsidRPr="004F035B" w:rsidRDefault="00234239" w:rsidP="00A60F05">
      <w:pPr>
        <w:shd w:val="clear" w:color="auto" w:fill="FFFFFF"/>
        <w:spacing w:before="0"/>
        <w:ind w:left="720" w:right="720"/>
        <w:jc w:val="both"/>
        <w:rPr>
          <w:rFonts w:eastAsia="Times New Roman"/>
          <w:b/>
          <w:bCs/>
          <w:sz w:val="28"/>
          <w:szCs w:val="28"/>
        </w:rPr>
      </w:pPr>
      <w:r w:rsidRPr="004F035B">
        <w:rPr>
          <w:b/>
          <w:bCs/>
          <w:sz w:val="28"/>
          <w:szCs w:val="28"/>
        </w:rPr>
        <w:lastRenderedPageBreak/>
        <w:t xml:space="preserve">(6) </w:t>
      </w:r>
      <w:r w:rsidR="0072598E" w:rsidRPr="004F035B">
        <w:rPr>
          <w:b/>
          <w:bCs/>
          <w:sz w:val="28"/>
          <w:szCs w:val="28"/>
        </w:rPr>
        <w:t xml:space="preserve">A plaintiff may </w:t>
      </w:r>
      <w:r w:rsidR="0057024B" w:rsidRPr="004F035B">
        <w:rPr>
          <w:b/>
          <w:bCs/>
          <w:sz w:val="28"/>
          <w:szCs w:val="28"/>
        </w:rPr>
        <w:t>both</w:t>
      </w:r>
      <w:r w:rsidR="00C91AD0" w:rsidRPr="004F035B">
        <w:rPr>
          <w:b/>
          <w:bCs/>
          <w:sz w:val="28"/>
          <w:szCs w:val="28"/>
        </w:rPr>
        <w:t xml:space="preserve"> </w:t>
      </w:r>
      <w:r w:rsidR="0072598E" w:rsidRPr="004F035B">
        <w:rPr>
          <w:b/>
          <w:bCs/>
          <w:sz w:val="28"/>
          <w:szCs w:val="28"/>
        </w:rPr>
        <w:t xml:space="preserve">rely on the doctrine of res </w:t>
      </w:r>
      <w:proofErr w:type="spellStart"/>
      <w:r w:rsidR="0072598E" w:rsidRPr="004F035B">
        <w:rPr>
          <w:b/>
          <w:bCs/>
          <w:sz w:val="28"/>
          <w:szCs w:val="28"/>
        </w:rPr>
        <w:t>ipsa</w:t>
      </w:r>
      <w:proofErr w:type="spellEnd"/>
      <w:r w:rsidR="0072598E" w:rsidRPr="004F035B">
        <w:rPr>
          <w:b/>
          <w:bCs/>
          <w:sz w:val="28"/>
          <w:szCs w:val="28"/>
        </w:rPr>
        <w:t xml:space="preserve"> loquitur and introduce specific evidence of the d</w:t>
      </w:r>
      <w:r w:rsidR="0056153C" w:rsidRPr="004F035B">
        <w:rPr>
          <w:b/>
          <w:bCs/>
          <w:sz w:val="28"/>
          <w:szCs w:val="28"/>
        </w:rPr>
        <w:t>e</w:t>
      </w:r>
      <w:r w:rsidR="0072598E" w:rsidRPr="004F035B">
        <w:rPr>
          <w:b/>
          <w:bCs/>
          <w:sz w:val="28"/>
          <w:szCs w:val="28"/>
        </w:rPr>
        <w:t>fendant’s negligence.</w:t>
      </w:r>
    </w:p>
    <w:p w14:paraId="42FD96DA" w14:textId="5364F3A3" w:rsidR="00007BED" w:rsidRPr="004F035B" w:rsidRDefault="00007BED" w:rsidP="00A60F05">
      <w:pPr>
        <w:shd w:val="clear" w:color="auto" w:fill="FFFFFF"/>
        <w:tabs>
          <w:tab w:val="left" w:pos="5524"/>
        </w:tabs>
        <w:spacing w:before="0"/>
        <w:rPr>
          <w:rFonts w:eastAsia="Times New Roman"/>
          <w:i/>
          <w:iCs/>
          <w:sz w:val="28"/>
          <w:szCs w:val="28"/>
        </w:rPr>
      </w:pPr>
    </w:p>
    <w:p w14:paraId="414EEE97" w14:textId="0FEFEE96" w:rsidR="00C4322A" w:rsidRPr="004F035B" w:rsidRDefault="00C4322A" w:rsidP="00A60F05">
      <w:pPr>
        <w:shd w:val="clear" w:color="auto" w:fill="FFFFFF"/>
        <w:spacing w:before="0"/>
        <w:jc w:val="center"/>
        <w:rPr>
          <w:rFonts w:eastAsia="Times New Roman"/>
          <w:b/>
          <w:bCs/>
        </w:rPr>
      </w:pPr>
      <w:r w:rsidRPr="004F035B">
        <w:rPr>
          <w:rFonts w:eastAsia="Times New Roman"/>
          <w:b/>
          <w:bCs/>
        </w:rPr>
        <w:t>Note</w:t>
      </w:r>
    </w:p>
    <w:p w14:paraId="02A0B49B" w14:textId="77777777" w:rsidR="00A60F05" w:rsidRPr="004F035B" w:rsidRDefault="00A60F05" w:rsidP="00A60F05">
      <w:pPr>
        <w:shd w:val="clear" w:color="auto" w:fill="FFFFFF"/>
        <w:spacing w:before="0"/>
        <w:rPr>
          <w:rFonts w:eastAsia="Times New Roman"/>
          <w:b/>
          <w:bCs/>
        </w:rPr>
      </w:pPr>
    </w:p>
    <w:p w14:paraId="688FB467" w14:textId="498C1C93" w:rsidR="00774642" w:rsidRPr="004F035B" w:rsidRDefault="008328E6" w:rsidP="00A60F05">
      <w:pPr>
        <w:widowControl w:val="0"/>
        <w:kinsoku w:val="0"/>
        <w:overflowPunct w:val="0"/>
        <w:spacing w:before="0"/>
        <w:ind w:firstLine="720"/>
        <w:jc w:val="both"/>
        <w:textAlignment w:val="baseline"/>
        <w:rPr>
          <w:rFonts w:eastAsiaTheme="minorEastAsia"/>
          <w:spacing w:val="-1"/>
        </w:rPr>
      </w:pPr>
      <w:r w:rsidRPr="004F035B">
        <w:rPr>
          <w:rFonts w:eastAsia="Times New Roman"/>
          <w:b/>
          <w:bCs/>
        </w:rPr>
        <w:t>Subdivisions (1)</w:t>
      </w:r>
      <w:r w:rsidR="00510FA0" w:rsidRPr="004F035B">
        <w:rPr>
          <w:rFonts w:eastAsia="Times New Roman"/>
          <w:b/>
          <w:bCs/>
        </w:rPr>
        <w:t>,</w:t>
      </w:r>
      <w:r w:rsidRPr="004F035B">
        <w:rPr>
          <w:rFonts w:eastAsia="Times New Roman"/>
          <w:b/>
          <w:bCs/>
        </w:rPr>
        <w:t xml:space="preserve"> (2)</w:t>
      </w:r>
      <w:r w:rsidR="0019578C" w:rsidRPr="004F035B">
        <w:rPr>
          <w:rFonts w:eastAsia="Times New Roman"/>
          <w:b/>
          <w:bCs/>
        </w:rPr>
        <w:t>, (3), and (4)</w:t>
      </w:r>
      <w:r w:rsidRPr="004F035B">
        <w:rPr>
          <w:rFonts w:eastAsia="Times New Roman"/>
        </w:rPr>
        <w:t xml:space="preserve"> </w:t>
      </w:r>
      <w:r w:rsidR="008D3AFA" w:rsidRPr="004F035B">
        <w:rPr>
          <w:rFonts w:eastAsia="Times New Roman"/>
        </w:rPr>
        <w:t>are derived from</w:t>
      </w:r>
      <w:r w:rsidR="008D3AFA" w:rsidRPr="004F035B">
        <w:rPr>
          <w:rFonts w:eastAsia="Times New Roman"/>
          <w:i/>
          <w:iCs/>
        </w:rPr>
        <w:t xml:space="preserve"> </w:t>
      </w:r>
      <w:proofErr w:type="spellStart"/>
      <w:r w:rsidR="008D3AFA" w:rsidRPr="004F035B">
        <w:rPr>
          <w:rFonts w:eastAsia="Times New Roman"/>
          <w:i/>
          <w:iCs/>
        </w:rPr>
        <w:t>Dermatossian</w:t>
      </w:r>
      <w:proofErr w:type="spellEnd"/>
      <w:r w:rsidR="008D3AFA" w:rsidRPr="004F035B">
        <w:rPr>
          <w:rFonts w:eastAsia="Times New Roman"/>
          <w:i/>
          <w:iCs/>
        </w:rPr>
        <w:t xml:space="preserve"> v New York City Tr. Auth.</w:t>
      </w:r>
      <w:r w:rsidR="008D3AFA" w:rsidRPr="004F035B">
        <w:rPr>
          <w:rFonts w:eastAsia="Times New Roman"/>
        </w:rPr>
        <w:t xml:space="preserve"> </w:t>
      </w:r>
      <w:r w:rsidR="002477F9" w:rsidRPr="004F035B">
        <w:rPr>
          <w:rFonts w:eastAsia="Times New Roman"/>
        </w:rPr>
        <w:t>(</w:t>
      </w:r>
      <w:r w:rsidR="008D3AFA" w:rsidRPr="004F035B">
        <w:rPr>
          <w:rFonts w:eastAsia="Times New Roman"/>
        </w:rPr>
        <w:t>67 NY2d 219</w:t>
      </w:r>
      <w:r w:rsidR="00655C11" w:rsidRPr="004F035B">
        <w:rPr>
          <w:rFonts w:eastAsia="Times New Roman"/>
        </w:rPr>
        <w:t xml:space="preserve"> [1986]</w:t>
      </w:r>
      <w:r w:rsidR="002477F9" w:rsidRPr="004F035B">
        <w:rPr>
          <w:rFonts w:eastAsia="Times New Roman"/>
        </w:rPr>
        <w:t>)</w:t>
      </w:r>
      <w:r w:rsidR="00655C11" w:rsidRPr="004F035B">
        <w:rPr>
          <w:rFonts w:eastAsia="Times New Roman"/>
        </w:rPr>
        <w:t xml:space="preserve"> </w:t>
      </w:r>
      <w:r w:rsidR="00F25AFB" w:rsidRPr="004F035B">
        <w:rPr>
          <w:rFonts w:eastAsia="Times New Roman"/>
        </w:rPr>
        <w:t>and its progeny.</w:t>
      </w:r>
      <w:r w:rsidR="00232FA8" w:rsidRPr="004F035B">
        <w:rPr>
          <w:rFonts w:eastAsia="Times New Roman"/>
        </w:rPr>
        <w:t xml:space="preserve"> </w:t>
      </w:r>
      <w:r w:rsidR="00E63293" w:rsidRPr="004F035B">
        <w:rPr>
          <w:rFonts w:eastAsia="Times New Roman"/>
        </w:rPr>
        <w:t>(</w:t>
      </w:r>
      <w:proofErr w:type="gramStart"/>
      <w:r w:rsidR="00D84539" w:rsidRPr="004F035B">
        <w:rPr>
          <w:rFonts w:eastAsia="Times New Roman"/>
          <w:i/>
          <w:iCs/>
        </w:rPr>
        <w:t>E</w:t>
      </w:r>
      <w:r w:rsidR="00F25AFB" w:rsidRPr="004F035B">
        <w:rPr>
          <w:rFonts w:eastAsia="Times New Roman"/>
          <w:i/>
          <w:iCs/>
        </w:rPr>
        <w:t>.g.</w:t>
      </w:r>
      <w:proofErr w:type="gramEnd"/>
      <w:r w:rsidR="00F25AFB" w:rsidRPr="004F035B">
        <w:rPr>
          <w:rFonts w:eastAsia="Times New Roman"/>
        </w:rPr>
        <w:t xml:space="preserve"> </w:t>
      </w:r>
      <w:r w:rsidR="00514B43" w:rsidRPr="004F035B">
        <w:rPr>
          <w:rFonts w:eastAsia="Times New Roman"/>
          <w:i/>
          <w:iCs/>
        </w:rPr>
        <w:t xml:space="preserve">James v </w:t>
      </w:r>
      <w:proofErr w:type="spellStart"/>
      <w:r w:rsidR="00514B43" w:rsidRPr="004F035B">
        <w:rPr>
          <w:rFonts w:eastAsia="Times New Roman"/>
          <w:i/>
          <w:iCs/>
        </w:rPr>
        <w:t>Wormuth</w:t>
      </w:r>
      <w:proofErr w:type="spellEnd"/>
      <w:r w:rsidR="00514B43" w:rsidRPr="004F035B">
        <w:rPr>
          <w:rFonts w:eastAsia="Times New Roman"/>
        </w:rPr>
        <w:t>, 21 NY3d 540 [2013]</w:t>
      </w:r>
      <w:r w:rsidR="005602B2" w:rsidRPr="004F035B">
        <w:rPr>
          <w:rFonts w:eastAsia="Times New Roman"/>
        </w:rPr>
        <w:t xml:space="preserve">; </w:t>
      </w:r>
      <w:proofErr w:type="spellStart"/>
      <w:r w:rsidR="00D24F7B" w:rsidRPr="004F035B">
        <w:rPr>
          <w:rFonts w:eastAsia="Times New Roman"/>
          <w:i/>
          <w:iCs/>
        </w:rPr>
        <w:t>Morejon</w:t>
      </w:r>
      <w:proofErr w:type="spellEnd"/>
      <w:r w:rsidR="00D24F7B" w:rsidRPr="004F035B">
        <w:rPr>
          <w:rFonts w:eastAsia="Times New Roman"/>
          <w:i/>
          <w:iCs/>
        </w:rPr>
        <w:t xml:space="preserve"> v </w:t>
      </w:r>
      <w:proofErr w:type="spellStart"/>
      <w:r w:rsidR="00D24F7B" w:rsidRPr="004F035B">
        <w:rPr>
          <w:rFonts w:eastAsia="Times New Roman"/>
          <w:i/>
          <w:iCs/>
        </w:rPr>
        <w:t>Rais</w:t>
      </w:r>
      <w:proofErr w:type="spellEnd"/>
      <w:r w:rsidR="00D24F7B" w:rsidRPr="004F035B">
        <w:rPr>
          <w:rFonts w:eastAsia="Times New Roman"/>
          <w:i/>
          <w:iCs/>
        </w:rPr>
        <w:t xml:space="preserve"> Const</w:t>
      </w:r>
      <w:r w:rsidR="00C86CB0" w:rsidRPr="004F035B">
        <w:rPr>
          <w:rFonts w:eastAsia="Times New Roman"/>
          <w:i/>
          <w:iCs/>
        </w:rPr>
        <w:t>r</w:t>
      </w:r>
      <w:r w:rsidR="00D24F7B" w:rsidRPr="004F035B">
        <w:rPr>
          <w:rFonts w:eastAsia="Times New Roman"/>
          <w:i/>
          <w:iCs/>
        </w:rPr>
        <w:t>. Co.</w:t>
      </w:r>
      <w:r w:rsidR="00D24F7B" w:rsidRPr="004F035B">
        <w:rPr>
          <w:rFonts w:eastAsia="Times New Roman"/>
        </w:rPr>
        <w:t xml:space="preserve">, 7 NY3d 203 [2006]; </w:t>
      </w:r>
      <w:r w:rsidR="005602B2" w:rsidRPr="004F035B">
        <w:rPr>
          <w:rFonts w:eastAsia="Times New Roman"/>
          <w:i/>
          <w:iCs/>
        </w:rPr>
        <w:t>States v Lourdes Hosp.</w:t>
      </w:r>
      <w:r w:rsidR="005602B2" w:rsidRPr="004F035B">
        <w:rPr>
          <w:rFonts w:eastAsia="Times New Roman"/>
        </w:rPr>
        <w:t>, 100 NY2d 208 [2003]</w:t>
      </w:r>
      <w:r w:rsidR="00F67017" w:rsidRPr="004F035B">
        <w:rPr>
          <w:rFonts w:eastAsia="Times New Roman"/>
        </w:rPr>
        <w:t xml:space="preserve">; </w:t>
      </w:r>
      <w:r w:rsidR="00774642" w:rsidRPr="004F035B">
        <w:rPr>
          <w:rFonts w:eastAsiaTheme="minorEastAsia"/>
          <w:i/>
          <w:spacing w:val="-1"/>
        </w:rPr>
        <w:t xml:space="preserve">see </w:t>
      </w:r>
      <w:r w:rsidR="00774642" w:rsidRPr="004F035B">
        <w:rPr>
          <w:rFonts w:eastAsiaTheme="minorEastAsia"/>
          <w:spacing w:val="-1"/>
        </w:rPr>
        <w:t xml:space="preserve">1A NY PJI3d 2:65 </w:t>
      </w:r>
      <w:r w:rsidR="00BD191F" w:rsidRPr="004F035B">
        <w:rPr>
          <w:rFonts w:eastAsiaTheme="minorEastAsia"/>
          <w:spacing w:val="-1"/>
        </w:rPr>
        <w:t>at 43</w:t>
      </w:r>
      <w:r w:rsidR="00B067BD" w:rsidRPr="004F035B">
        <w:rPr>
          <w:rFonts w:eastAsiaTheme="minorEastAsia"/>
          <w:spacing w:val="-1"/>
        </w:rPr>
        <w:t>1</w:t>
      </w:r>
      <w:r w:rsidR="00BD191F" w:rsidRPr="004F035B">
        <w:rPr>
          <w:rFonts w:eastAsiaTheme="minorEastAsia"/>
          <w:spacing w:val="-1"/>
        </w:rPr>
        <w:t xml:space="preserve"> [2022]</w:t>
      </w:r>
      <w:r w:rsidR="00FE656E" w:rsidRPr="004F035B">
        <w:rPr>
          <w:rFonts w:eastAsiaTheme="minorEastAsia"/>
          <w:spacing w:val="-1"/>
        </w:rPr>
        <w:t>.</w:t>
      </w:r>
      <w:r w:rsidR="00774642" w:rsidRPr="004F035B">
        <w:rPr>
          <w:rFonts w:eastAsiaTheme="minorEastAsia"/>
          <w:spacing w:val="-1"/>
        </w:rPr>
        <w:t>)</w:t>
      </w:r>
    </w:p>
    <w:p w14:paraId="16DBCD28" w14:textId="77777777" w:rsidR="00FC77F1" w:rsidRPr="004F035B" w:rsidRDefault="00FC77F1" w:rsidP="00A60F05">
      <w:pPr>
        <w:shd w:val="clear" w:color="auto" w:fill="FFFFFF"/>
        <w:spacing w:before="0"/>
        <w:jc w:val="both"/>
        <w:rPr>
          <w:rFonts w:eastAsia="Times New Roman"/>
        </w:rPr>
      </w:pPr>
    </w:p>
    <w:p w14:paraId="4B2EF98E" w14:textId="1F31194F" w:rsidR="004C390D" w:rsidRPr="004F035B" w:rsidRDefault="00FC77F1" w:rsidP="00A60F05">
      <w:pPr>
        <w:shd w:val="clear" w:color="auto" w:fill="FFFFFF"/>
        <w:spacing w:before="0"/>
        <w:jc w:val="both"/>
        <w:rPr>
          <w:rFonts w:eastAsia="Times New Roman"/>
        </w:rPr>
      </w:pPr>
      <w:r w:rsidRPr="004F035B">
        <w:rPr>
          <w:rFonts w:eastAsia="Times New Roman"/>
        </w:rPr>
        <w:tab/>
      </w:r>
      <w:r w:rsidR="00F56DFE" w:rsidRPr="004F035B">
        <w:rPr>
          <w:rFonts w:eastAsia="Times New Roman"/>
        </w:rPr>
        <w:t>“</w:t>
      </w:r>
      <w:r w:rsidRPr="004F035B">
        <w:rPr>
          <w:rFonts w:eastAsia="Times New Roman"/>
        </w:rPr>
        <w:t xml:space="preserve">Res </w:t>
      </w:r>
      <w:proofErr w:type="spellStart"/>
      <w:r w:rsidR="00FE656E" w:rsidRPr="004F035B">
        <w:rPr>
          <w:rFonts w:eastAsia="Times New Roman"/>
        </w:rPr>
        <w:t>i</w:t>
      </w:r>
      <w:r w:rsidRPr="004F035B">
        <w:rPr>
          <w:rFonts w:eastAsia="Times New Roman"/>
        </w:rPr>
        <w:t>psa</w:t>
      </w:r>
      <w:proofErr w:type="spellEnd"/>
      <w:r w:rsidRPr="004F035B">
        <w:rPr>
          <w:rFonts w:eastAsia="Times New Roman"/>
        </w:rPr>
        <w:t xml:space="preserve"> </w:t>
      </w:r>
      <w:r w:rsidR="00FE656E" w:rsidRPr="004F035B">
        <w:rPr>
          <w:rFonts w:eastAsia="Times New Roman"/>
        </w:rPr>
        <w:t>l</w:t>
      </w:r>
      <w:r w:rsidRPr="004F035B">
        <w:rPr>
          <w:rFonts w:eastAsia="Times New Roman"/>
        </w:rPr>
        <w:t>oquitur</w:t>
      </w:r>
      <w:r w:rsidR="00F56DFE" w:rsidRPr="004F035B">
        <w:rPr>
          <w:rFonts w:eastAsia="Times New Roman"/>
        </w:rPr>
        <w:t>”</w:t>
      </w:r>
      <w:r w:rsidRPr="004F035B">
        <w:rPr>
          <w:rFonts w:eastAsia="Times New Roman"/>
        </w:rPr>
        <w:t xml:space="preserve"> </w:t>
      </w:r>
      <w:r w:rsidR="00350B87" w:rsidRPr="004F035B">
        <w:rPr>
          <w:rFonts w:eastAsia="Times New Roman"/>
        </w:rPr>
        <w:t xml:space="preserve">is </w:t>
      </w:r>
      <w:r w:rsidR="00F173D5" w:rsidRPr="004F035B">
        <w:rPr>
          <w:rFonts w:eastAsia="Times New Roman"/>
        </w:rPr>
        <w:t>Latin</w:t>
      </w:r>
      <w:r w:rsidR="002514FC" w:rsidRPr="004F035B">
        <w:rPr>
          <w:rFonts w:eastAsia="Times New Roman"/>
        </w:rPr>
        <w:t xml:space="preserve"> for</w:t>
      </w:r>
      <w:r w:rsidR="00F173D5" w:rsidRPr="004F035B">
        <w:rPr>
          <w:rFonts w:eastAsia="Times New Roman"/>
        </w:rPr>
        <w:t xml:space="preserve"> “the thing speaks for itself</w:t>
      </w:r>
      <w:r w:rsidR="00350B87" w:rsidRPr="004F035B">
        <w:rPr>
          <w:rFonts w:eastAsia="Times New Roman"/>
        </w:rPr>
        <w:t>.”</w:t>
      </w:r>
      <w:r w:rsidR="002514FC" w:rsidRPr="004F035B">
        <w:rPr>
          <w:rFonts w:eastAsia="Times New Roman"/>
        </w:rPr>
        <w:t xml:space="preserve"> </w:t>
      </w:r>
      <w:r w:rsidR="00F173D5" w:rsidRPr="004F035B">
        <w:rPr>
          <w:rFonts w:eastAsia="Times New Roman"/>
        </w:rPr>
        <w:t>(Black’s Law Dictionary</w:t>
      </w:r>
      <w:r w:rsidR="00DD47F2" w:rsidRPr="004F035B">
        <w:rPr>
          <w:rFonts w:eastAsia="Times New Roman"/>
        </w:rPr>
        <w:t xml:space="preserve"> [</w:t>
      </w:r>
      <w:r w:rsidR="00F173D5" w:rsidRPr="004F035B">
        <w:rPr>
          <w:rFonts w:eastAsia="Times New Roman"/>
        </w:rPr>
        <w:t>11</w:t>
      </w:r>
      <w:r w:rsidR="00AA28D5" w:rsidRPr="004F035B">
        <w:rPr>
          <w:rFonts w:eastAsia="Times New Roman"/>
        </w:rPr>
        <w:t>th</w:t>
      </w:r>
      <w:r w:rsidR="00F173D5" w:rsidRPr="004F035B">
        <w:rPr>
          <w:rFonts w:eastAsia="Times New Roman"/>
        </w:rPr>
        <w:t xml:space="preserve"> ed 201</w:t>
      </w:r>
      <w:r w:rsidR="002514FC" w:rsidRPr="004F035B">
        <w:rPr>
          <w:rFonts w:eastAsia="Times New Roman"/>
        </w:rPr>
        <w:t>9</w:t>
      </w:r>
      <w:r w:rsidR="00DD47F2" w:rsidRPr="004F035B">
        <w:rPr>
          <w:rFonts w:eastAsia="Times New Roman"/>
        </w:rPr>
        <w:t>]</w:t>
      </w:r>
      <w:r w:rsidR="00AA28D5" w:rsidRPr="004F035B">
        <w:rPr>
          <w:rFonts w:eastAsia="Times New Roman"/>
        </w:rPr>
        <w:t xml:space="preserve">, res </w:t>
      </w:r>
      <w:proofErr w:type="spellStart"/>
      <w:r w:rsidR="00AA28D5" w:rsidRPr="004F035B">
        <w:rPr>
          <w:rFonts w:eastAsia="Times New Roman"/>
        </w:rPr>
        <w:t>ipsa</w:t>
      </w:r>
      <w:proofErr w:type="spellEnd"/>
      <w:r w:rsidR="00AA28D5" w:rsidRPr="004F035B">
        <w:rPr>
          <w:rFonts w:eastAsia="Times New Roman"/>
        </w:rPr>
        <w:t xml:space="preserve"> loquitur</w:t>
      </w:r>
      <w:r w:rsidR="00DD47F2" w:rsidRPr="004F035B">
        <w:rPr>
          <w:rFonts w:eastAsia="Times New Roman"/>
        </w:rPr>
        <w:t>.</w:t>
      </w:r>
      <w:r w:rsidR="009A3D3F" w:rsidRPr="004F035B">
        <w:rPr>
          <w:rFonts w:eastAsia="Times New Roman"/>
        </w:rPr>
        <w:t>)</w:t>
      </w:r>
      <w:r w:rsidR="00171F36" w:rsidRPr="004F035B">
        <w:rPr>
          <w:rFonts w:eastAsia="Times New Roman"/>
        </w:rPr>
        <w:t xml:space="preserve"> </w:t>
      </w:r>
      <w:r w:rsidR="00DD47F2" w:rsidRPr="004F035B">
        <w:rPr>
          <w:rFonts w:eastAsia="Times New Roman"/>
        </w:rPr>
        <w:t>As</w:t>
      </w:r>
      <w:r w:rsidR="00EB5E8B" w:rsidRPr="004F035B">
        <w:rPr>
          <w:rFonts w:eastAsia="Times New Roman"/>
        </w:rPr>
        <w:t xml:space="preserve"> explained by </w:t>
      </w:r>
      <w:proofErr w:type="spellStart"/>
      <w:r w:rsidR="00EB5E8B" w:rsidRPr="004F035B">
        <w:rPr>
          <w:rFonts w:eastAsia="Times New Roman"/>
          <w:i/>
          <w:iCs/>
        </w:rPr>
        <w:t>Dermatossian</w:t>
      </w:r>
      <w:proofErr w:type="spellEnd"/>
      <w:r w:rsidR="00DD47F2" w:rsidRPr="004F035B">
        <w:rPr>
          <w:rFonts w:eastAsia="Times New Roman"/>
        </w:rPr>
        <w:t xml:space="preserve">, the doctrine of res </w:t>
      </w:r>
      <w:proofErr w:type="spellStart"/>
      <w:r w:rsidR="00DD47F2" w:rsidRPr="004F035B">
        <w:rPr>
          <w:rFonts w:eastAsia="Times New Roman"/>
        </w:rPr>
        <w:t>ipsa</w:t>
      </w:r>
      <w:proofErr w:type="spellEnd"/>
      <w:r w:rsidR="00DD47F2" w:rsidRPr="004F035B">
        <w:rPr>
          <w:rFonts w:eastAsia="Times New Roman"/>
        </w:rPr>
        <w:t xml:space="preserve"> loquit</w:t>
      </w:r>
      <w:r w:rsidR="00C86CB0" w:rsidRPr="004F035B">
        <w:rPr>
          <w:rFonts w:eastAsia="Times New Roman"/>
        </w:rPr>
        <w:t>u</w:t>
      </w:r>
      <w:r w:rsidR="00DD47F2" w:rsidRPr="004F035B">
        <w:rPr>
          <w:rFonts w:eastAsia="Times New Roman"/>
        </w:rPr>
        <w:t>r</w:t>
      </w:r>
      <w:r w:rsidR="008067CB" w:rsidRPr="004F035B">
        <w:rPr>
          <w:rFonts w:eastAsia="Times New Roman"/>
        </w:rPr>
        <w:t xml:space="preserve"> permits:</w:t>
      </w:r>
    </w:p>
    <w:p w14:paraId="496C3CE5" w14:textId="77777777" w:rsidR="00E53A8B" w:rsidRPr="004F035B" w:rsidRDefault="00E53A8B" w:rsidP="00A60F05">
      <w:pPr>
        <w:shd w:val="clear" w:color="auto" w:fill="FFFFFF"/>
        <w:spacing w:before="0"/>
        <w:jc w:val="both"/>
        <w:rPr>
          <w:rFonts w:eastAsia="Times New Roman"/>
        </w:rPr>
      </w:pPr>
    </w:p>
    <w:p w14:paraId="6F09C06D" w14:textId="39A4A060" w:rsidR="00757550" w:rsidRPr="004F035B" w:rsidRDefault="00D14B9A" w:rsidP="00A60F05">
      <w:pPr>
        <w:shd w:val="clear" w:color="auto" w:fill="FFFFFF"/>
        <w:spacing w:before="0"/>
        <w:ind w:left="720" w:right="720"/>
        <w:jc w:val="both"/>
        <w:rPr>
          <w:rFonts w:eastAsia="Times New Roman"/>
        </w:rPr>
      </w:pPr>
      <w:r w:rsidRPr="004F035B">
        <w:rPr>
          <w:rFonts w:eastAsia="Times New Roman"/>
        </w:rPr>
        <w:t>“</w:t>
      </w:r>
      <w:r w:rsidR="004C390D" w:rsidRPr="004F035B">
        <w:rPr>
          <w:rFonts w:eastAsia="Times New Roman"/>
        </w:rPr>
        <w:t xml:space="preserve">an inference of negligence </w:t>
      </w:r>
      <w:r w:rsidR="004C6BD8" w:rsidRPr="004F035B">
        <w:rPr>
          <w:rFonts w:eastAsia="Times New Roman"/>
        </w:rPr>
        <w:t>[</w:t>
      </w:r>
      <w:r w:rsidR="004C390D" w:rsidRPr="004F035B">
        <w:rPr>
          <w:rFonts w:eastAsia="Times New Roman"/>
        </w:rPr>
        <w:t>to</w:t>
      </w:r>
      <w:r w:rsidR="004C6BD8" w:rsidRPr="004F035B">
        <w:rPr>
          <w:rFonts w:eastAsia="Times New Roman"/>
        </w:rPr>
        <w:t>]</w:t>
      </w:r>
      <w:r w:rsidR="004C390D" w:rsidRPr="004F035B">
        <w:rPr>
          <w:rFonts w:eastAsia="Times New Roman"/>
        </w:rPr>
        <w:t xml:space="preserve"> </w:t>
      </w:r>
      <w:r w:rsidR="00B60564" w:rsidRPr="004F035B">
        <w:rPr>
          <w:rFonts w:eastAsia="Times New Roman"/>
        </w:rPr>
        <w:t xml:space="preserve">be </w:t>
      </w:r>
      <w:r w:rsidR="00A137DB" w:rsidRPr="004F035B">
        <w:rPr>
          <w:rFonts w:eastAsia="Times New Roman"/>
        </w:rPr>
        <w:t>drawn solely from the happening of the acciden</w:t>
      </w:r>
      <w:r w:rsidR="006B0D84" w:rsidRPr="004F035B">
        <w:rPr>
          <w:rFonts w:eastAsia="Times New Roman"/>
        </w:rPr>
        <w:t>t</w:t>
      </w:r>
      <w:r w:rsidR="009E2383" w:rsidRPr="004F035B">
        <w:rPr>
          <w:rFonts w:eastAsia="Times New Roman"/>
        </w:rPr>
        <w:t xml:space="preserve"> </w:t>
      </w:r>
      <w:proofErr w:type="gramStart"/>
      <w:r w:rsidR="006B0D84" w:rsidRPr="004F035B">
        <w:rPr>
          <w:rFonts w:eastAsia="Times New Roman"/>
        </w:rPr>
        <w:t>. . . .</w:t>
      </w:r>
      <w:proofErr w:type="gramEnd"/>
      <w:r w:rsidRPr="004F035B">
        <w:rPr>
          <w:rFonts w:eastAsia="Times New Roman"/>
        </w:rPr>
        <w:t xml:space="preserve"> </w:t>
      </w:r>
      <w:r w:rsidR="00A137DB" w:rsidRPr="004F035B">
        <w:rPr>
          <w:rFonts w:eastAsia="Times New Roman"/>
        </w:rPr>
        <w:t>The rule simply recognizes what we know from our everyday experience: that some accidents by their very nature would ordinarily not happen without negligence</w:t>
      </w:r>
      <w:r w:rsidR="00D04A21" w:rsidRPr="004F035B">
        <w:rPr>
          <w:rFonts w:eastAsia="Times New Roman"/>
        </w:rPr>
        <w:t xml:space="preserve">. </w:t>
      </w:r>
      <w:r w:rsidR="00A137DB" w:rsidRPr="004F035B">
        <w:rPr>
          <w:rFonts w:eastAsia="Times New Roman"/>
        </w:rPr>
        <w:t xml:space="preserve">Res </w:t>
      </w:r>
      <w:proofErr w:type="spellStart"/>
      <w:r w:rsidR="00A137DB" w:rsidRPr="004F035B">
        <w:rPr>
          <w:rFonts w:eastAsia="Times New Roman"/>
        </w:rPr>
        <w:t>ipsa</w:t>
      </w:r>
      <w:proofErr w:type="spellEnd"/>
      <w:r w:rsidR="00A137DB" w:rsidRPr="004F035B">
        <w:rPr>
          <w:rFonts w:eastAsia="Times New Roman"/>
        </w:rPr>
        <w:t xml:space="preserve"> loquitur does not create a presumption in favor of the plaintiff but merely permits the inference of negligence to be drawn from the circumstance of the occurrence</w:t>
      </w:r>
      <w:r w:rsidR="00D04A21" w:rsidRPr="004F035B">
        <w:rPr>
          <w:rFonts w:eastAsia="Times New Roman"/>
        </w:rPr>
        <w:t xml:space="preserve">. </w:t>
      </w:r>
      <w:r w:rsidR="00A137DB" w:rsidRPr="004F035B">
        <w:rPr>
          <w:rFonts w:eastAsia="Times New Roman"/>
        </w:rPr>
        <w:t>The rule has the effect of creating a prima facie case of negligence sufficient for submission to the jury, and the jury may</w:t>
      </w:r>
      <w:r w:rsidR="00540670" w:rsidRPr="004F035B">
        <w:rPr>
          <w:rFonts w:eastAsia="Times New Roman"/>
        </w:rPr>
        <w:t>—</w:t>
      </w:r>
      <w:r w:rsidR="00A137DB" w:rsidRPr="004F035B">
        <w:rPr>
          <w:rFonts w:eastAsia="Times New Roman"/>
        </w:rPr>
        <w:t>but is not required to</w:t>
      </w:r>
      <w:r w:rsidR="00540670" w:rsidRPr="004F035B">
        <w:rPr>
          <w:rFonts w:eastAsia="Times New Roman"/>
        </w:rPr>
        <w:t>—</w:t>
      </w:r>
      <w:r w:rsidR="00A137DB" w:rsidRPr="004F035B">
        <w:rPr>
          <w:rFonts w:eastAsia="Times New Roman"/>
        </w:rPr>
        <w:t>draw the permissible inference</w:t>
      </w:r>
      <w:proofErr w:type="gramStart"/>
      <w:r w:rsidR="00DF583A" w:rsidRPr="004F035B">
        <w:rPr>
          <w:rFonts w:eastAsia="Times New Roman"/>
        </w:rPr>
        <w:t>. . . .</w:t>
      </w:r>
      <w:proofErr w:type="gramEnd"/>
      <w:r w:rsidR="00A137DB" w:rsidRPr="004F035B">
        <w:rPr>
          <w:rFonts w:eastAsia="Times New Roman"/>
        </w:rPr>
        <w:t xml:space="preserve"> </w:t>
      </w:r>
    </w:p>
    <w:p w14:paraId="6EAE6440" w14:textId="77777777" w:rsidR="00757550" w:rsidRPr="004F035B" w:rsidRDefault="00757550" w:rsidP="00E96292">
      <w:pPr>
        <w:shd w:val="clear" w:color="auto" w:fill="FFFFFF"/>
        <w:spacing w:before="0"/>
        <w:jc w:val="both"/>
        <w:rPr>
          <w:rFonts w:eastAsia="Times New Roman"/>
        </w:rPr>
      </w:pPr>
    </w:p>
    <w:p w14:paraId="0FF92D68" w14:textId="35086321" w:rsidR="00757550" w:rsidRPr="004F035B" w:rsidRDefault="00D6769E" w:rsidP="00A60F05">
      <w:pPr>
        <w:shd w:val="clear" w:color="auto" w:fill="FFFFFF"/>
        <w:spacing w:before="0"/>
        <w:ind w:left="720" w:right="720"/>
        <w:jc w:val="both"/>
        <w:rPr>
          <w:rFonts w:eastAsia="Times New Roman"/>
        </w:rPr>
      </w:pPr>
      <w:r w:rsidRPr="004F035B">
        <w:rPr>
          <w:rFonts w:eastAsia="Times New Roman"/>
        </w:rPr>
        <w:t>“</w:t>
      </w:r>
      <w:r w:rsidR="00831A6B" w:rsidRPr="004F035B">
        <w:rPr>
          <w:rFonts w:eastAsia="Times New Roman"/>
        </w:rPr>
        <w:t>[S]</w:t>
      </w:r>
      <w:proofErr w:type="spellStart"/>
      <w:r w:rsidR="00A137DB" w:rsidRPr="004F035B">
        <w:rPr>
          <w:rFonts w:eastAsia="Times New Roman"/>
        </w:rPr>
        <w:t>ubmission</w:t>
      </w:r>
      <w:proofErr w:type="spellEnd"/>
      <w:r w:rsidR="00A137DB" w:rsidRPr="004F035B">
        <w:rPr>
          <w:rFonts w:eastAsia="Times New Roman"/>
        </w:rPr>
        <w:t xml:space="preserve"> of the case on the theory of res </w:t>
      </w:r>
      <w:proofErr w:type="spellStart"/>
      <w:r w:rsidR="00A137DB" w:rsidRPr="004F035B">
        <w:rPr>
          <w:rFonts w:eastAsia="Times New Roman"/>
        </w:rPr>
        <w:t>ipsa</w:t>
      </w:r>
      <w:proofErr w:type="spellEnd"/>
      <w:r w:rsidR="00A137DB" w:rsidRPr="004F035B">
        <w:rPr>
          <w:rFonts w:eastAsia="Times New Roman"/>
        </w:rPr>
        <w:t xml:space="preserve"> loquitur is warranted only when the plaintiff can establish the following elements: </w:t>
      </w:r>
      <w:bookmarkStart w:id="0" w:name="_Hlk111630461"/>
      <w:r w:rsidR="00A137DB" w:rsidRPr="004F035B">
        <w:rPr>
          <w:rFonts w:eastAsia="Times New Roman"/>
        </w:rPr>
        <w:t>(1) the event must be of a kind which ordinarily does not occur in the absence of someone</w:t>
      </w:r>
      <w:r w:rsidR="00C86864" w:rsidRPr="004F035B">
        <w:rPr>
          <w:rFonts w:eastAsia="Times New Roman"/>
        </w:rPr>
        <w:t>’</w:t>
      </w:r>
      <w:r w:rsidR="00A137DB" w:rsidRPr="004F035B">
        <w:rPr>
          <w:rFonts w:eastAsia="Times New Roman"/>
        </w:rPr>
        <w:t>s negligence; (2) it must be caused by an agency or instrumentality within the exclusive control of the defendant; (3) it must not have been due to any voluntary action or contribution on the part of the plaintiff</w:t>
      </w:r>
      <w:bookmarkEnd w:id="0"/>
      <w:r w:rsidR="00802FC6" w:rsidRPr="004F035B">
        <w:rPr>
          <w:rFonts w:eastAsia="Times New Roman"/>
        </w:rPr>
        <w:t xml:space="preserve">. </w:t>
      </w:r>
      <w:r w:rsidR="0076140B" w:rsidRPr="004F035B">
        <w:rPr>
          <w:rFonts w:eastAsia="Times New Roman"/>
        </w:rPr>
        <w:t>. . .</w:t>
      </w:r>
    </w:p>
    <w:p w14:paraId="3986C15E" w14:textId="77777777" w:rsidR="00757550" w:rsidRPr="004F035B" w:rsidRDefault="00757550" w:rsidP="00E96292">
      <w:pPr>
        <w:shd w:val="clear" w:color="auto" w:fill="FFFFFF"/>
        <w:spacing w:before="0"/>
        <w:jc w:val="both"/>
        <w:rPr>
          <w:rFonts w:eastAsia="Times New Roman"/>
        </w:rPr>
      </w:pPr>
    </w:p>
    <w:p w14:paraId="3D2C3606" w14:textId="00434614" w:rsidR="00633B61" w:rsidRPr="004F035B" w:rsidRDefault="00D6769E" w:rsidP="00A60F05">
      <w:pPr>
        <w:shd w:val="clear" w:color="auto" w:fill="FFFFFF"/>
        <w:spacing w:before="0"/>
        <w:ind w:left="720" w:right="720"/>
        <w:jc w:val="both"/>
        <w:rPr>
          <w:rFonts w:eastAsia="Times New Roman"/>
        </w:rPr>
      </w:pPr>
      <w:r w:rsidRPr="004F035B">
        <w:rPr>
          <w:rFonts w:eastAsia="Times New Roman"/>
        </w:rPr>
        <w:t>“</w:t>
      </w:r>
      <w:r w:rsidR="00A137DB" w:rsidRPr="004F035B">
        <w:rPr>
          <w:rFonts w:eastAsia="Times New Roman"/>
        </w:rPr>
        <w:t xml:space="preserve">Courts do not generally apply </w:t>
      </w:r>
      <w:r w:rsidR="00236A2C" w:rsidRPr="004F035B">
        <w:rPr>
          <w:rFonts w:eastAsia="Times New Roman"/>
        </w:rPr>
        <w:t xml:space="preserve">[the exclusive control] </w:t>
      </w:r>
      <w:r w:rsidR="00A137DB" w:rsidRPr="004F035B">
        <w:rPr>
          <w:rFonts w:eastAsia="Times New Roman"/>
        </w:rPr>
        <w:t>requirement as it is literally stated</w:t>
      </w:r>
      <w:r w:rsidR="00E74BBF" w:rsidRPr="004F035B">
        <w:rPr>
          <w:rFonts w:eastAsia="Times New Roman"/>
        </w:rPr>
        <w:t xml:space="preserve">. </w:t>
      </w:r>
      <w:r w:rsidR="00A137DB" w:rsidRPr="004F035B">
        <w:rPr>
          <w:rFonts w:eastAsia="Times New Roman"/>
        </w:rPr>
        <w:t xml:space="preserve">For example, res </w:t>
      </w:r>
      <w:proofErr w:type="spellStart"/>
      <w:r w:rsidR="00A137DB" w:rsidRPr="004F035B">
        <w:rPr>
          <w:rFonts w:eastAsia="Times New Roman"/>
        </w:rPr>
        <w:t>ipsa</w:t>
      </w:r>
      <w:proofErr w:type="spellEnd"/>
      <w:r w:rsidR="00A137DB" w:rsidRPr="004F035B">
        <w:rPr>
          <w:rFonts w:eastAsia="Times New Roman"/>
        </w:rPr>
        <w:t xml:space="preserve"> loquitur has been applied even though the accident occurred after the instrumentality left the defendant</w:t>
      </w:r>
      <w:r w:rsidR="00C86864" w:rsidRPr="004F035B">
        <w:rPr>
          <w:rFonts w:eastAsia="Times New Roman"/>
        </w:rPr>
        <w:t>’</w:t>
      </w:r>
      <w:r w:rsidR="00A137DB" w:rsidRPr="004F035B">
        <w:rPr>
          <w:rFonts w:eastAsia="Times New Roman"/>
        </w:rPr>
        <w:t>s control, where it was shown that the defendant had exclusive control at the time of the alleged act of negligence</w:t>
      </w:r>
      <w:r w:rsidR="00F3734D" w:rsidRPr="004F035B">
        <w:rPr>
          <w:rFonts w:eastAsia="Times New Roman"/>
        </w:rPr>
        <w:t>.</w:t>
      </w:r>
      <w:bookmarkStart w:id="1" w:name="_Hlk111630703"/>
    </w:p>
    <w:p w14:paraId="30E152B5" w14:textId="3C81E734" w:rsidR="00201CAA" w:rsidRPr="004F035B" w:rsidRDefault="00201CAA" w:rsidP="00A60F05">
      <w:pPr>
        <w:shd w:val="clear" w:color="auto" w:fill="FFFFFF"/>
        <w:spacing w:before="0"/>
        <w:jc w:val="both"/>
        <w:rPr>
          <w:rFonts w:eastAsia="Times New Roman"/>
        </w:rPr>
      </w:pPr>
    </w:p>
    <w:p w14:paraId="1EF8DA47" w14:textId="49F09641" w:rsidR="00540670" w:rsidRPr="004F035B" w:rsidRDefault="00201CAA" w:rsidP="00A60F05">
      <w:pPr>
        <w:shd w:val="clear" w:color="auto" w:fill="FFFFFF"/>
        <w:spacing w:before="0"/>
        <w:ind w:left="720" w:right="720"/>
        <w:jc w:val="both"/>
        <w:rPr>
          <w:rFonts w:eastAsia="Times New Roman"/>
        </w:rPr>
      </w:pPr>
      <w:r w:rsidRPr="004F035B">
        <w:rPr>
          <w:rFonts w:eastAsia="Times New Roman"/>
        </w:rPr>
        <w:t>“</w:t>
      </w:r>
      <w:r w:rsidR="00A137DB" w:rsidRPr="004F035B">
        <w:rPr>
          <w:rFonts w:eastAsia="Times New Roman"/>
        </w:rPr>
        <w:t>The exclusive control requirement</w:t>
      </w:r>
      <w:r w:rsidR="00061D83" w:rsidRPr="004F035B">
        <w:rPr>
          <w:rFonts w:eastAsia="Times New Roman"/>
        </w:rPr>
        <w:t xml:space="preserve"> . . .</w:t>
      </w:r>
      <w:r w:rsidR="00A137DB" w:rsidRPr="004F035B">
        <w:rPr>
          <w:rFonts w:eastAsia="Times New Roman"/>
        </w:rPr>
        <w:t xml:space="preserve"> is that the evidence must afford a rational basis for concluding that the cause of the accident was probably such that the defendant would be responsible for any negligence connected with it. </w:t>
      </w:r>
      <w:bookmarkEnd w:id="1"/>
      <w:r w:rsidR="00A137DB" w:rsidRPr="004F035B">
        <w:rPr>
          <w:rFonts w:eastAsia="Times New Roman"/>
        </w:rPr>
        <w:t>The purpose is simply to eliminate within reason all explanations for the injury other than the defendant</w:t>
      </w:r>
      <w:r w:rsidR="00C86864" w:rsidRPr="004F035B">
        <w:rPr>
          <w:rFonts w:eastAsia="Times New Roman"/>
        </w:rPr>
        <w:t>’</w:t>
      </w:r>
      <w:r w:rsidR="00A137DB" w:rsidRPr="004F035B">
        <w:rPr>
          <w:rFonts w:eastAsia="Times New Roman"/>
        </w:rPr>
        <w:t>s negligence</w:t>
      </w:r>
      <w:r w:rsidR="00E74BBF" w:rsidRPr="004F035B">
        <w:rPr>
          <w:rFonts w:eastAsia="Times New Roman"/>
        </w:rPr>
        <w:t xml:space="preserve">. </w:t>
      </w:r>
      <w:r w:rsidR="00A137DB" w:rsidRPr="004F035B">
        <w:rPr>
          <w:rFonts w:eastAsia="Times New Roman"/>
        </w:rPr>
        <w:t xml:space="preserve">The requirement does not mean that the </w:t>
      </w:r>
      <w:r w:rsidR="00A137DB" w:rsidRPr="004F035B">
        <w:rPr>
          <w:rFonts w:eastAsia="Times New Roman"/>
        </w:rPr>
        <w:lastRenderedPageBreak/>
        <w:t>possibility of other causes must be altogether eliminated, but only that their likelihood must be so reduced that the greater probability lies at defendant</w:t>
      </w:r>
      <w:r w:rsidR="00C86864" w:rsidRPr="004F035B">
        <w:rPr>
          <w:rFonts w:eastAsia="Times New Roman"/>
        </w:rPr>
        <w:t>’</w:t>
      </w:r>
      <w:r w:rsidR="00A137DB" w:rsidRPr="004F035B">
        <w:rPr>
          <w:rFonts w:eastAsia="Times New Roman"/>
        </w:rPr>
        <w:t>s door.</w:t>
      </w:r>
      <w:r w:rsidR="00E74BBF" w:rsidRPr="004F035B">
        <w:rPr>
          <w:rFonts w:eastAsia="Times New Roman"/>
        </w:rPr>
        <w:t xml:space="preserve">” </w:t>
      </w:r>
      <w:r w:rsidR="00540670" w:rsidRPr="004F035B">
        <w:rPr>
          <w:rFonts w:eastAsia="Times New Roman"/>
        </w:rPr>
        <w:t>(</w:t>
      </w:r>
      <w:proofErr w:type="spellStart"/>
      <w:r w:rsidR="00540670" w:rsidRPr="004F035B">
        <w:rPr>
          <w:rFonts w:eastAsia="Times New Roman"/>
          <w:i/>
          <w:iCs/>
        </w:rPr>
        <w:t>Dermatossian</w:t>
      </w:r>
      <w:proofErr w:type="spellEnd"/>
      <w:r w:rsidR="00540670" w:rsidRPr="004F035B">
        <w:rPr>
          <w:rFonts w:eastAsia="Times New Roman"/>
          <w:i/>
          <w:iCs/>
        </w:rPr>
        <w:t xml:space="preserve"> </w:t>
      </w:r>
      <w:r w:rsidR="00540670" w:rsidRPr="004F035B">
        <w:rPr>
          <w:rFonts w:eastAsia="Times New Roman"/>
        </w:rPr>
        <w:t>at 226</w:t>
      </w:r>
      <w:r w:rsidRPr="004F035B">
        <w:rPr>
          <w:rFonts w:eastAsia="Times New Roman"/>
        </w:rPr>
        <w:t>-227</w:t>
      </w:r>
      <w:r w:rsidR="00540670" w:rsidRPr="004F035B">
        <w:rPr>
          <w:rFonts w:eastAsia="Times New Roman"/>
        </w:rPr>
        <w:t xml:space="preserve"> [</w:t>
      </w:r>
      <w:r w:rsidRPr="004F035B">
        <w:rPr>
          <w:rFonts w:eastAsia="Times New Roman"/>
        </w:rPr>
        <w:t xml:space="preserve">internal </w:t>
      </w:r>
      <w:r w:rsidR="00540670" w:rsidRPr="004F035B">
        <w:rPr>
          <w:rFonts w:eastAsia="Times New Roman"/>
        </w:rPr>
        <w:t>quotation marks and citations omitted].)</w:t>
      </w:r>
    </w:p>
    <w:p w14:paraId="4BDA91F6" w14:textId="77777777" w:rsidR="00540670" w:rsidRPr="004F035B" w:rsidRDefault="00540670" w:rsidP="00A60F05">
      <w:pPr>
        <w:shd w:val="clear" w:color="auto" w:fill="FFFFFF"/>
        <w:spacing w:before="0"/>
        <w:jc w:val="both"/>
        <w:rPr>
          <w:rFonts w:eastAsia="Times New Roman"/>
        </w:rPr>
      </w:pPr>
    </w:p>
    <w:p w14:paraId="14ACDCE6" w14:textId="2EC277BE" w:rsidR="007E2A11" w:rsidRPr="004F035B" w:rsidRDefault="00A60F05" w:rsidP="00A60F05">
      <w:pPr>
        <w:shd w:val="clear" w:color="auto" w:fill="FFFFFF"/>
        <w:tabs>
          <w:tab w:val="left" w:pos="720"/>
        </w:tabs>
        <w:spacing w:before="0"/>
        <w:jc w:val="both"/>
        <w:rPr>
          <w:rFonts w:eastAsia="Times New Roman"/>
        </w:rPr>
      </w:pPr>
      <w:r w:rsidRPr="004F035B">
        <w:rPr>
          <w:rFonts w:eastAsia="Times New Roman"/>
        </w:rPr>
        <w:tab/>
      </w:r>
      <w:r w:rsidR="003765DB" w:rsidRPr="004F035B">
        <w:rPr>
          <w:rFonts w:eastAsia="Times New Roman"/>
        </w:rPr>
        <w:t>By way of emphasis, a</w:t>
      </w:r>
      <w:r w:rsidR="00C87D0F" w:rsidRPr="004F035B">
        <w:rPr>
          <w:rFonts w:eastAsia="Times New Roman"/>
        </w:rPr>
        <w:t xml:space="preserve"> plaintiff</w:t>
      </w:r>
      <w:r w:rsidR="003765DB" w:rsidRPr="004F035B">
        <w:rPr>
          <w:rFonts w:eastAsia="Times New Roman"/>
        </w:rPr>
        <w:t xml:space="preserve"> </w:t>
      </w:r>
      <w:r w:rsidR="00C87D0F" w:rsidRPr="004F035B">
        <w:rPr>
          <w:rFonts w:eastAsia="Times New Roman"/>
        </w:rPr>
        <w:t>“</w:t>
      </w:r>
      <w:r w:rsidR="008A29E0" w:rsidRPr="004F035B">
        <w:rPr>
          <w:rFonts w:eastAsia="Times New Roman"/>
        </w:rPr>
        <w:t>need not conclusively eliminate the possibility of all other causes of the injury. It is enough that the evidence supporting the three conditions afford a rational basis for concluding that it is more likely than not that the injury was caused by defendant</w:t>
      </w:r>
      <w:r w:rsidR="00C86864" w:rsidRPr="004F035B">
        <w:rPr>
          <w:rFonts w:eastAsia="Times New Roman"/>
        </w:rPr>
        <w:t>’</w:t>
      </w:r>
      <w:r w:rsidR="008A29E0" w:rsidRPr="004F035B">
        <w:rPr>
          <w:rFonts w:eastAsia="Times New Roman"/>
        </w:rPr>
        <w:t>s negligence</w:t>
      </w:r>
      <w:r w:rsidR="00CB2536" w:rsidRPr="004F035B">
        <w:rPr>
          <w:rFonts w:eastAsia="Times New Roman"/>
        </w:rPr>
        <w:t>.</w:t>
      </w:r>
      <w:r w:rsidR="00800C73" w:rsidRPr="004F035B">
        <w:rPr>
          <w:rFonts w:eastAsia="Times New Roman"/>
        </w:rPr>
        <w:t xml:space="preserve"> </w:t>
      </w:r>
      <w:r w:rsidR="008A29E0" w:rsidRPr="004F035B">
        <w:rPr>
          <w:rFonts w:eastAsia="Times New Roman"/>
        </w:rPr>
        <w:t>Stated otherwise, all that is required is that the likelihood of other possible causes of the injury be so reduced that the greater probability lies at defendant</w:t>
      </w:r>
      <w:r w:rsidR="00C86864" w:rsidRPr="004F035B">
        <w:rPr>
          <w:rFonts w:eastAsia="Times New Roman"/>
        </w:rPr>
        <w:t>’</w:t>
      </w:r>
      <w:r w:rsidR="008A29E0" w:rsidRPr="004F035B">
        <w:rPr>
          <w:rFonts w:eastAsia="Times New Roman"/>
        </w:rPr>
        <w:t>s door</w:t>
      </w:r>
      <w:r w:rsidR="00CB2536" w:rsidRPr="004F035B">
        <w:rPr>
          <w:rFonts w:eastAsia="Times New Roman"/>
        </w:rPr>
        <w:t>.</w:t>
      </w:r>
      <w:r w:rsidR="00173E3D" w:rsidRPr="004F035B">
        <w:rPr>
          <w:rFonts w:eastAsia="Times New Roman"/>
        </w:rPr>
        <w:t xml:space="preserve">” </w:t>
      </w:r>
      <w:r w:rsidR="00C32632" w:rsidRPr="004F035B">
        <w:rPr>
          <w:rFonts w:eastAsia="Times New Roman"/>
        </w:rPr>
        <w:t>(</w:t>
      </w:r>
      <w:proofErr w:type="spellStart"/>
      <w:r w:rsidR="00CA3053" w:rsidRPr="004F035B">
        <w:rPr>
          <w:rFonts w:eastAsia="Times New Roman"/>
          <w:i/>
          <w:iCs/>
        </w:rPr>
        <w:t>Kambat</w:t>
      </w:r>
      <w:proofErr w:type="spellEnd"/>
      <w:r w:rsidR="00CA3053" w:rsidRPr="004F035B">
        <w:rPr>
          <w:rFonts w:eastAsia="Times New Roman"/>
          <w:i/>
          <w:iCs/>
        </w:rPr>
        <w:t xml:space="preserve"> v St. Francis Hosp.</w:t>
      </w:r>
      <w:r w:rsidR="00CA3053" w:rsidRPr="004F035B">
        <w:rPr>
          <w:rFonts w:eastAsia="Times New Roman"/>
        </w:rPr>
        <w:t>, 89 NY2d 489, 494-</w:t>
      </w:r>
      <w:r w:rsidR="00C86CB0" w:rsidRPr="004F035B">
        <w:rPr>
          <w:rFonts w:eastAsia="Times New Roman"/>
        </w:rPr>
        <w:t>4</w:t>
      </w:r>
      <w:r w:rsidR="00CA3053" w:rsidRPr="004F035B">
        <w:rPr>
          <w:rFonts w:eastAsia="Times New Roman"/>
        </w:rPr>
        <w:t>95 [1997]</w:t>
      </w:r>
      <w:r w:rsidR="00122BE8" w:rsidRPr="004F035B">
        <w:rPr>
          <w:rFonts w:eastAsia="Times New Roman"/>
        </w:rPr>
        <w:t xml:space="preserve"> </w:t>
      </w:r>
      <w:r w:rsidR="00CD1C0E" w:rsidRPr="004F035B">
        <w:rPr>
          <w:rFonts w:eastAsia="Times New Roman"/>
        </w:rPr>
        <w:t>[internal quotation marks and citations omitted]</w:t>
      </w:r>
      <w:r w:rsidR="00A53645" w:rsidRPr="004F035B">
        <w:rPr>
          <w:rFonts w:eastAsia="Times New Roman"/>
        </w:rPr>
        <w:t>;</w:t>
      </w:r>
      <w:r w:rsidR="000548D6" w:rsidRPr="004F035B">
        <w:rPr>
          <w:rFonts w:eastAsia="Times New Roman"/>
        </w:rPr>
        <w:t xml:space="preserve"> </w:t>
      </w:r>
      <w:proofErr w:type="spellStart"/>
      <w:r w:rsidR="00173E3D" w:rsidRPr="004F035B">
        <w:rPr>
          <w:rFonts w:eastAsia="Times New Roman"/>
          <w:i/>
          <w:iCs/>
        </w:rPr>
        <w:t>Ebanks</w:t>
      </w:r>
      <w:proofErr w:type="spellEnd"/>
      <w:r w:rsidR="00173E3D" w:rsidRPr="004F035B">
        <w:rPr>
          <w:rFonts w:eastAsia="Times New Roman"/>
          <w:i/>
          <w:iCs/>
        </w:rPr>
        <w:t xml:space="preserve"> v New York City Tr. Auth.</w:t>
      </w:r>
      <w:r w:rsidR="00173E3D" w:rsidRPr="004F035B">
        <w:rPr>
          <w:rFonts w:eastAsia="Times New Roman"/>
        </w:rPr>
        <w:t>, 70 NY2d 621, 623 [1987]</w:t>
      </w:r>
      <w:r w:rsidR="00EB2084" w:rsidRPr="004F035B">
        <w:rPr>
          <w:rFonts w:eastAsia="Times New Roman"/>
        </w:rPr>
        <w:t xml:space="preserve"> [“</w:t>
      </w:r>
      <w:r w:rsidR="00173E3D" w:rsidRPr="004F035B">
        <w:rPr>
          <w:rFonts w:eastAsia="Times New Roman"/>
        </w:rPr>
        <w:t>The proof did not adequately refute the possibility that the escalator</w:t>
      </w:r>
      <w:r w:rsidR="000E527A" w:rsidRPr="004F035B">
        <w:rPr>
          <w:rFonts w:eastAsia="Times New Roman"/>
        </w:rPr>
        <w:t>—</w:t>
      </w:r>
      <w:r w:rsidR="00173E3D" w:rsidRPr="004F035B">
        <w:rPr>
          <w:rFonts w:eastAsia="Times New Roman"/>
        </w:rPr>
        <w:t>located in a subway station used by approximately 10,000 persons weekly</w:t>
      </w:r>
      <w:r w:rsidR="000E527A" w:rsidRPr="004F035B">
        <w:rPr>
          <w:rFonts w:eastAsia="Times New Roman"/>
        </w:rPr>
        <w:t>—</w:t>
      </w:r>
      <w:r w:rsidR="00173E3D" w:rsidRPr="004F035B">
        <w:rPr>
          <w:rFonts w:eastAsia="Times New Roman"/>
        </w:rPr>
        <w:t>had been damaged by a member of the public either through an act of vandalism or, as defendant</w:t>
      </w:r>
      <w:r w:rsidR="00C86864" w:rsidRPr="004F035B">
        <w:rPr>
          <w:rFonts w:eastAsia="Times New Roman"/>
        </w:rPr>
        <w:t>’</w:t>
      </w:r>
      <w:r w:rsidR="00173E3D" w:rsidRPr="004F035B">
        <w:rPr>
          <w:rFonts w:eastAsia="Times New Roman"/>
        </w:rPr>
        <w:t>s witness suggested, by permitting an object such as a hand truck to become caught in the space between the step and sidewall.</w:t>
      </w:r>
      <w:r w:rsidR="00A048B3" w:rsidRPr="004F035B">
        <w:rPr>
          <w:rFonts w:eastAsia="Times New Roman"/>
        </w:rPr>
        <w:t xml:space="preserve"> </w:t>
      </w:r>
      <w:r w:rsidR="00173E3D" w:rsidRPr="004F035B">
        <w:rPr>
          <w:rFonts w:eastAsia="Times New Roman"/>
        </w:rPr>
        <w:t>Plaintiff did not establish that the likelihood of such occurrences was so reduced that the greater probability lies at defendant</w:t>
      </w:r>
      <w:r w:rsidR="00C86864" w:rsidRPr="004F035B">
        <w:rPr>
          <w:rFonts w:eastAsia="Times New Roman"/>
        </w:rPr>
        <w:t>’</w:t>
      </w:r>
      <w:r w:rsidR="00173E3D" w:rsidRPr="004F035B">
        <w:rPr>
          <w:rFonts w:eastAsia="Times New Roman"/>
        </w:rPr>
        <w:t>s door</w:t>
      </w:r>
      <w:r w:rsidR="004E4964" w:rsidRPr="004F035B">
        <w:rPr>
          <w:rFonts w:eastAsia="Times New Roman"/>
        </w:rPr>
        <w:t>” (</w:t>
      </w:r>
      <w:r w:rsidR="000E527A" w:rsidRPr="004F035B">
        <w:rPr>
          <w:rFonts w:eastAsia="Times New Roman"/>
        </w:rPr>
        <w:t xml:space="preserve">internal </w:t>
      </w:r>
      <w:r w:rsidR="004E4964" w:rsidRPr="004F035B">
        <w:rPr>
          <w:rFonts w:eastAsia="Times New Roman"/>
        </w:rPr>
        <w:t>quotation marks and citations omitted)]</w:t>
      </w:r>
      <w:r w:rsidR="00C32632" w:rsidRPr="004F035B">
        <w:rPr>
          <w:rFonts w:eastAsia="Times New Roman"/>
        </w:rPr>
        <w:t>;</w:t>
      </w:r>
      <w:r w:rsidR="001022F3" w:rsidRPr="004F035B">
        <w:rPr>
          <w:rFonts w:eastAsia="Times New Roman"/>
        </w:rPr>
        <w:t xml:space="preserve"> </w:t>
      </w:r>
      <w:r w:rsidR="006D0FA5" w:rsidRPr="004F035B">
        <w:rPr>
          <w:rFonts w:eastAsia="Times New Roman"/>
          <w:i/>
          <w:iCs/>
        </w:rPr>
        <w:t xml:space="preserve">James v </w:t>
      </w:r>
      <w:proofErr w:type="spellStart"/>
      <w:r w:rsidR="006D0FA5" w:rsidRPr="004F035B">
        <w:rPr>
          <w:rFonts w:eastAsia="Times New Roman"/>
          <w:i/>
          <w:iCs/>
        </w:rPr>
        <w:t>Wormuth</w:t>
      </w:r>
      <w:proofErr w:type="spellEnd"/>
      <w:r w:rsidR="006D0FA5" w:rsidRPr="004F035B">
        <w:rPr>
          <w:rFonts w:eastAsia="Times New Roman"/>
        </w:rPr>
        <w:t xml:space="preserve">, 21 NY3d </w:t>
      </w:r>
      <w:r w:rsidR="00BD7E6C" w:rsidRPr="004F035B">
        <w:rPr>
          <w:rFonts w:eastAsia="Times New Roman"/>
        </w:rPr>
        <w:t>at</w:t>
      </w:r>
      <w:r w:rsidR="006D0FA5" w:rsidRPr="004F035B">
        <w:rPr>
          <w:rFonts w:eastAsia="Times New Roman"/>
        </w:rPr>
        <w:t xml:space="preserve"> 548 [“Whether the doctor was in control of the operation does not address the question of whether he was in exclusive control of the instrumentality, because several other individuals participated to an extent in the medical procedure</w:t>
      </w:r>
      <w:r w:rsidR="00D31C93" w:rsidRPr="004F035B">
        <w:rPr>
          <w:rFonts w:eastAsia="Times New Roman"/>
        </w:rPr>
        <w:t xml:space="preserve">. </w:t>
      </w:r>
      <w:r w:rsidR="006D0FA5" w:rsidRPr="004F035B">
        <w:rPr>
          <w:rFonts w:eastAsia="Times New Roman"/>
        </w:rPr>
        <w:t xml:space="preserve">Given that plaintiff failed to produce any evidence that the doctor had exclusive control of the wire, or sufficient proof that </w:t>
      </w:r>
      <w:r w:rsidR="001022F3" w:rsidRPr="004F035B">
        <w:rPr>
          <w:rFonts w:eastAsia="Times New Roman"/>
        </w:rPr>
        <w:t>‘</w:t>
      </w:r>
      <w:r w:rsidR="006D0FA5" w:rsidRPr="004F035B">
        <w:rPr>
          <w:rFonts w:eastAsia="Times New Roman"/>
        </w:rPr>
        <w:t>eliminate</w:t>
      </w:r>
      <w:r w:rsidR="00476755" w:rsidRPr="004F035B">
        <w:rPr>
          <w:rFonts w:eastAsia="Times New Roman"/>
        </w:rPr>
        <w:t>(</w:t>
      </w:r>
      <w:r w:rsidR="006D0FA5" w:rsidRPr="004F035B">
        <w:rPr>
          <w:rFonts w:eastAsia="Times New Roman"/>
        </w:rPr>
        <w:t>s</w:t>
      </w:r>
      <w:r w:rsidR="00476755" w:rsidRPr="004F035B">
        <w:rPr>
          <w:rFonts w:eastAsia="Times New Roman"/>
        </w:rPr>
        <w:t>)</w:t>
      </w:r>
      <w:r w:rsidR="002F634E" w:rsidRPr="004F035B">
        <w:rPr>
          <w:rFonts w:eastAsia="Times New Roman"/>
        </w:rPr>
        <w:t xml:space="preserve"> </w:t>
      </w:r>
      <w:r w:rsidR="006D0FA5" w:rsidRPr="004F035B">
        <w:rPr>
          <w:rFonts w:eastAsia="Times New Roman"/>
        </w:rPr>
        <w:t>within reason all explanations for the injury other than the defendant</w:t>
      </w:r>
      <w:r w:rsidR="00C86864" w:rsidRPr="004F035B">
        <w:rPr>
          <w:rFonts w:eastAsia="Times New Roman"/>
        </w:rPr>
        <w:t>’</w:t>
      </w:r>
      <w:r w:rsidR="006D0FA5" w:rsidRPr="004F035B">
        <w:rPr>
          <w:rFonts w:eastAsia="Times New Roman"/>
        </w:rPr>
        <w:t>s negligence</w:t>
      </w:r>
      <w:r w:rsidR="001022F3" w:rsidRPr="004F035B">
        <w:rPr>
          <w:rFonts w:eastAsia="Times New Roman"/>
        </w:rPr>
        <w:t>,’</w:t>
      </w:r>
      <w:r w:rsidR="006D0FA5" w:rsidRPr="004F035B">
        <w:rPr>
          <w:rFonts w:eastAsia="Times New Roman"/>
        </w:rPr>
        <w:t xml:space="preserve"> the control element clearly has not been satisfied</w:t>
      </w:r>
      <w:r w:rsidR="001022F3" w:rsidRPr="004F035B">
        <w:rPr>
          <w:rFonts w:eastAsia="Times New Roman"/>
        </w:rPr>
        <w:t>”].</w:t>
      </w:r>
      <w:r w:rsidR="00C32632" w:rsidRPr="004F035B">
        <w:rPr>
          <w:rFonts w:eastAsia="Times New Roman"/>
        </w:rPr>
        <w:t>)</w:t>
      </w:r>
    </w:p>
    <w:p w14:paraId="208CD9A1" w14:textId="77777777" w:rsidR="00C2573C" w:rsidRPr="004F035B" w:rsidRDefault="00C2573C" w:rsidP="00A60F05">
      <w:pPr>
        <w:shd w:val="clear" w:color="auto" w:fill="FFFFFF"/>
        <w:spacing w:before="0"/>
        <w:jc w:val="both"/>
        <w:rPr>
          <w:rFonts w:eastAsia="Times New Roman"/>
        </w:rPr>
      </w:pPr>
    </w:p>
    <w:p w14:paraId="536F2260" w14:textId="4C542267" w:rsidR="00C2573C" w:rsidRPr="004F035B" w:rsidRDefault="00A60F05" w:rsidP="00A60F05">
      <w:pPr>
        <w:shd w:val="clear" w:color="auto" w:fill="FFFFFF"/>
        <w:tabs>
          <w:tab w:val="left" w:pos="720"/>
        </w:tabs>
        <w:spacing w:before="0"/>
        <w:jc w:val="both"/>
        <w:rPr>
          <w:rFonts w:eastAsia="Times New Roman"/>
        </w:rPr>
      </w:pPr>
      <w:r w:rsidRPr="004F035B">
        <w:rPr>
          <w:rFonts w:eastAsia="Times New Roman"/>
        </w:rPr>
        <w:tab/>
      </w:r>
      <w:r w:rsidR="00C2573C" w:rsidRPr="004F035B">
        <w:rPr>
          <w:rFonts w:eastAsia="Times New Roman"/>
        </w:rPr>
        <w:t xml:space="preserve">It should be </w:t>
      </w:r>
      <w:r w:rsidR="00FD0771" w:rsidRPr="004F035B">
        <w:rPr>
          <w:rFonts w:eastAsia="Times New Roman"/>
        </w:rPr>
        <w:t>emphasized</w:t>
      </w:r>
      <w:r w:rsidR="00C2573C" w:rsidRPr="004F035B">
        <w:rPr>
          <w:rFonts w:eastAsia="Times New Roman"/>
        </w:rPr>
        <w:t xml:space="preserve"> that contrary to some </w:t>
      </w:r>
      <w:r w:rsidR="00DB1EE6" w:rsidRPr="004F035B">
        <w:rPr>
          <w:rFonts w:eastAsia="Times New Roman"/>
          <w:i/>
          <w:iCs/>
        </w:rPr>
        <w:t>old</w:t>
      </w:r>
      <w:r w:rsidR="00CB2882" w:rsidRPr="004F035B">
        <w:rPr>
          <w:rFonts w:eastAsia="Times New Roman"/>
          <w:i/>
          <w:iCs/>
        </w:rPr>
        <w:t xml:space="preserve"> </w:t>
      </w:r>
      <w:r w:rsidR="00B50779" w:rsidRPr="004F035B">
        <w:rPr>
          <w:rFonts w:eastAsia="Times New Roman"/>
          <w:i/>
          <w:iCs/>
        </w:rPr>
        <w:t>decisional law</w:t>
      </w:r>
      <w:r w:rsidR="00E3555E" w:rsidRPr="004F035B">
        <w:rPr>
          <w:rFonts w:eastAsia="Times New Roman"/>
        </w:rPr>
        <w:t>,</w:t>
      </w:r>
      <w:r w:rsidR="00C2573C" w:rsidRPr="004F035B">
        <w:rPr>
          <w:rFonts w:eastAsia="Times New Roman"/>
        </w:rPr>
        <w:t xml:space="preserve"> “res </w:t>
      </w:r>
      <w:proofErr w:type="spellStart"/>
      <w:r w:rsidR="00C2573C" w:rsidRPr="004F035B">
        <w:rPr>
          <w:rFonts w:eastAsia="Times New Roman"/>
        </w:rPr>
        <w:t>ipsa</w:t>
      </w:r>
      <w:proofErr w:type="spellEnd"/>
      <w:r w:rsidR="00C2573C" w:rsidRPr="004F035B">
        <w:rPr>
          <w:rFonts w:eastAsia="Times New Roman"/>
        </w:rPr>
        <w:t xml:space="preserve"> loquitur does not create a presumption of negligence against the defendant. Rather, the circumstantial evidence allows but does not require the jury to infer that the defendant was negligent.” </w:t>
      </w:r>
      <w:r w:rsidR="00C86CB0" w:rsidRPr="004F035B">
        <w:rPr>
          <w:rFonts w:eastAsia="Times New Roman"/>
        </w:rPr>
        <w:t>(</w:t>
      </w:r>
      <w:proofErr w:type="spellStart"/>
      <w:r w:rsidR="00C2573C" w:rsidRPr="004F035B">
        <w:rPr>
          <w:rFonts w:eastAsia="Times New Roman"/>
          <w:i/>
          <w:iCs/>
        </w:rPr>
        <w:t>Morejon</w:t>
      </w:r>
      <w:proofErr w:type="spellEnd"/>
      <w:r w:rsidR="00C2573C" w:rsidRPr="004F035B">
        <w:rPr>
          <w:rFonts w:eastAsia="Times New Roman"/>
          <w:i/>
          <w:iCs/>
        </w:rPr>
        <w:t xml:space="preserve"> v </w:t>
      </w:r>
      <w:proofErr w:type="spellStart"/>
      <w:r w:rsidR="00C2573C" w:rsidRPr="004F035B">
        <w:rPr>
          <w:rFonts w:eastAsia="Times New Roman"/>
          <w:i/>
          <w:iCs/>
        </w:rPr>
        <w:t>Rais</w:t>
      </w:r>
      <w:proofErr w:type="spellEnd"/>
      <w:r w:rsidR="00C2573C" w:rsidRPr="004F035B">
        <w:rPr>
          <w:rFonts w:eastAsia="Times New Roman"/>
          <w:i/>
          <w:iCs/>
        </w:rPr>
        <w:t xml:space="preserve"> Const. Co.</w:t>
      </w:r>
      <w:r w:rsidR="00C2573C" w:rsidRPr="004F035B">
        <w:rPr>
          <w:rFonts w:eastAsia="Times New Roman"/>
        </w:rPr>
        <w:t>, 7 NY3d at 209.</w:t>
      </w:r>
      <w:r w:rsidR="00C86CB0" w:rsidRPr="004F035B">
        <w:rPr>
          <w:rFonts w:eastAsia="Times New Roman"/>
        </w:rPr>
        <w:t>)</w:t>
      </w:r>
      <w:r w:rsidR="00C2573C" w:rsidRPr="004F035B">
        <w:rPr>
          <w:rFonts w:eastAsia="Times New Roman"/>
        </w:rPr>
        <w:t xml:space="preserve"> Given that it is an inference, “only in the rarest of res </w:t>
      </w:r>
      <w:proofErr w:type="spellStart"/>
      <w:r w:rsidR="00C2573C" w:rsidRPr="004F035B">
        <w:rPr>
          <w:rFonts w:eastAsia="Times New Roman"/>
        </w:rPr>
        <w:t>ipsa</w:t>
      </w:r>
      <w:proofErr w:type="spellEnd"/>
      <w:r w:rsidR="00C2573C" w:rsidRPr="004F035B">
        <w:rPr>
          <w:rFonts w:eastAsia="Times New Roman"/>
        </w:rPr>
        <w:t xml:space="preserve"> loquitur cases may a plaintiff win summary judgment or a directed verdict. That would happen only when the plaintiff</w:t>
      </w:r>
      <w:r w:rsidR="00C86864" w:rsidRPr="004F035B">
        <w:rPr>
          <w:rFonts w:eastAsia="Times New Roman"/>
        </w:rPr>
        <w:t>’</w:t>
      </w:r>
      <w:r w:rsidR="00C2573C" w:rsidRPr="004F035B">
        <w:rPr>
          <w:rFonts w:eastAsia="Times New Roman"/>
        </w:rPr>
        <w:t>s circumstantial proof is so convincing and the defendant</w:t>
      </w:r>
      <w:r w:rsidR="00C86864" w:rsidRPr="004F035B">
        <w:rPr>
          <w:rFonts w:eastAsia="Times New Roman"/>
        </w:rPr>
        <w:t>’</w:t>
      </w:r>
      <w:r w:rsidR="00C2573C" w:rsidRPr="004F035B">
        <w:rPr>
          <w:rFonts w:eastAsia="Times New Roman"/>
        </w:rPr>
        <w:t>s response so weak that the inference of defendant</w:t>
      </w:r>
      <w:r w:rsidR="00C86864" w:rsidRPr="004F035B">
        <w:rPr>
          <w:rFonts w:eastAsia="Times New Roman"/>
        </w:rPr>
        <w:t>’</w:t>
      </w:r>
      <w:r w:rsidR="00C2573C" w:rsidRPr="004F035B">
        <w:rPr>
          <w:rFonts w:eastAsia="Times New Roman"/>
        </w:rPr>
        <w:t xml:space="preserve">s negligence is inescapable.” </w:t>
      </w:r>
      <w:r w:rsidR="00C86CB0" w:rsidRPr="004F035B">
        <w:rPr>
          <w:rFonts w:eastAsia="Times New Roman"/>
        </w:rPr>
        <w:t>(</w:t>
      </w:r>
      <w:r w:rsidR="00C2573C" w:rsidRPr="004F035B">
        <w:rPr>
          <w:rFonts w:eastAsia="Times New Roman"/>
          <w:i/>
          <w:iCs/>
        </w:rPr>
        <w:t>Id.</w:t>
      </w:r>
      <w:r w:rsidR="00C86CB0" w:rsidRPr="004F035B">
        <w:rPr>
          <w:rFonts w:eastAsia="Times New Roman"/>
        </w:rPr>
        <w:t>)</w:t>
      </w:r>
    </w:p>
    <w:p w14:paraId="6986A57A" w14:textId="77777777" w:rsidR="00C2573C" w:rsidRPr="004F035B" w:rsidRDefault="00C2573C" w:rsidP="00A60F05">
      <w:pPr>
        <w:shd w:val="clear" w:color="auto" w:fill="FFFFFF"/>
        <w:spacing w:before="0"/>
        <w:jc w:val="both"/>
        <w:rPr>
          <w:rFonts w:eastAsia="Times New Roman"/>
        </w:rPr>
      </w:pPr>
    </w:p>
    <w:p w14:paraId="6D8719AD" w14:textId="48A589BC" w:rsidR="00C2573C" w:rsidRPr="004F035B" w:rsidRDefault="00C2573C" w:rsidP="00A60F05">
      <w:pPr>
        <w:shd w:val="clear" w:color="auto" w:fill="FFFFFF"/>
        <w:spacing w:before="0"/>
        <w:jc w:val="both"/>
        <w:rPr>
          <w:rFonts w:eastAsia="Times New Roman"/>
        </w:rPr>
      </w:pPr>
      <w:r w:rsidRPr="004F035B">
        <w:rPr>
          <w:rFonts w:eastAsia="Times New Roman"/>
        </w:rPr>
        <w:tab/>
      </w:r>
      <w:bookmarkStart w:id="2" w:name="_Hlk111635231"/>
      <w:r w:rsidRPr="004F035B">
        <w:rPr>
          <w:rFonts w:eastAsia="Times New Roman"/>
        </w:rPr>
        <w:t>The</w:t>
      </w:r>
      <w:r w:rsidRPr="004F035B">
        <w:t xml:space="preserve"> inference of negligence “</w:t>
      </w:r>
      <w:r w:rsidRPr="004F035B">
        <w:rPr>
          <w:rFonts w:eastAsia="Times New Roman"/>
        </w:rPr>
        <w:t>may be rebutted with evidence from defendant that tends to cast doubt on plaintiff</w:t>
      </w:r>
      <w:r w:rsidR="00C86864" w:rsidRPr="004F035B">
        <w:rPr>
          <w:rFonts w:eastAsia="Times New Roman"/>
        </w:rPr>
        <w:t>’</w:t>
      </w:r>
      <w:r w:rsidRPr="004F035B">
        <w:rPr>
          <w:rFonts w:eastAsia="Times New Roman"/>
        </w:rPr>
        <w:t xml:space="preserve">s proof.” </w:t>
      </w:r>
      <w:bookmarkEnd w:id="2"/>
      <w:r w:rsidRPr="004F035B">
        <w:rPr>
          <w:rFonts w:eastAsia="Times New Roman"/>
        </w:rPr>
        <w:t>(</w:t>
      </w:r>
      <w:r w:rsidRPr="004F035B">
        <w:rPr>
          <w:rFonts w:eastAsia="Times New Roman"/>
          <w:i/>
          <w:iCs/>
        </w:rPr>
        <w:t>States v Lourdes Hosp.</w:t>
      </w:r>
      <w:r w:rsidRPr="004F035B">
        <w:rPr>
          <w:rFonts w:eastAsia="Times New Roman"/>
        </w:rPr>
        <w:t>, 100 NY2d at 214.)</w:t>
      </w:r>
    </w:p>
    <w:p w14:paraId="0845E3F0" w14:textId="77777777" w:rsidR="007F37BC" w:rsidRPr="004F035B" w:rsidRDefault="007F37BC" w:rsidP="00A60F05">
      <w:pPr>
        <w:shd w:val="clear" w:color="auto" w:fill="FFFFFF"/>
        <w:spacing w:before="0"/>
        <w:jc w:val="both"/>
        <w:rPr>
          <w:rFonts w:eastAsia="Times New Roman"/>
        </w:rPr>
      </w:pPr>
    </w:p>
    <w:p w14:paraId="5E91E46F" w14:textId="19C04CFD" w:rsidR="0064502C" w:rsidRPr="004F035B" w:rsidRDefault="009E0E23" w:rsidP="00A60F05">
      <w:pPr>
        <w:spacing w:before="0"/>
        <w:jc w:val="both"/>
        <w:rPr>
          <w:rFonts w:eastAsia="Times New Roman"/>
        </w:rPr>
      </w:pPr>
      <w:r w:rsidRPr="004F035B">
        <w:tab/>
      </w:r>
      <w:r w:rsidRPr="004F035B">
        <w:rPr>
          <w:b/>
          <w:bCs/>
        </w:rPr>
        <w:t>Subdivision (</w:t>
      </w:r>
      <w:r w:rsidR="00B42825" w:rsidRPr="004F035B">
        <w:rPr>
          <w:b/>
          <w:bCs/>
        </w:rPr>
        <w:t>5</w:t>
      </w:r>
      <w:r w:rsidRPr="004F035B">
        <w:rPr>
          <w:b/>
          <w:bCs/>
        </w:rPr>
        <w:t>)</w:t>
      </w:r>
      <w:r w:rsidRPr="004F035B">
        <w:t xml:space="preserve"> is derived from </w:t>
      </w:r>
      <w:bookmarkStart w:id="3" w:name="_Hlk111632629"/>
      <w:proofErr w:type="spellStart"/>
      <w:r w:rsidRPr="004F035B">
        <w:rPr>
          <w:rFonts w:eastAsia="Times New Roman"/>
          <w:i/>
          <w:iCs/>
        </w:rPr>
        <w:t>Kambat</w:t>
      </w:r>
      <w:proofErr w:type="spellEnd"/>
      <w:r w:rsidRPr="004F035B">
        <w:rPr>
          <w:rFonts w:eastAsia="Times New Roman"/>
        </w:rPr>
        <w:t xml:space="preserve"> </w:t>
      </w:r>
      <w:r w:rsidR="00C86CB0" w:rsidRPr="004F035B">
        <w:rPr>
          <w:rFonts w:eastAsia="Times New Roman"/>
        </w:rPr>
        <w:t>(</w:t>
      </w:r>
      <w:r w:rsidRPr="004F035B">
        <w:rPr>
          <w:rFonts w:eastAsia="Times New Roman"/>
        </w:rPr>
        <w:t>89 NY2d at 497</w:t>
      </w:r>
      <w:r w:rsidR="00C86CB0" w:rsidRPr="004F035B">
        <w:rPr>
          <w:rFonts w:eastAsia="Times New Roman"/>
        </w:rPr>
        <w:t>)</w:t>
      </w:r>
      <w:r w:rsidRPr="004F035B">
        <w:rPr>
          <w:rFonts w:eastAsia="Times New Roman"/>
        </w:rPr>
        <w:t xml:space="preserve"> and </w:t>
      </w:r>
      <w:r w:rsidRPr="004F035B">
        <w:rPr>
          <w:rFonts w:eastAsia="Times New Roman"/>
          <w:i/>
          <w:iCs/>
        </w:rPr>
        <w:t xml:space="preserve">States </w:t>
      </w:r>
      <w:r w:rsidR="00C86CB0" w:rsidRPr="004F035B">
        <w:rPr>
          <w:rFonts w:eastAsia="Times New Roman"/>
        </w:rPr>
        <w:t>(</w:t>
      </w:r>
      <w:r w:rsidRPr="004F035B">
        <w:rPr>
          <w:rFonts w:eastAsia="Times New Roman"/>
        </w:rPr>
        <w:t>100 NY2d at 21</w:t>
      </w:r>
      <w:r w:rsidR="000C4457" w:rsidRPr="004F035B">
        <w:rPr>
          <w:rFonts w:eastAsia="Times New Roman"/>
        </w:rPr>
        <w:t>2</w:t>
      </w:r>
      <w:r w:rsidR="00C86CB0" w:rsidRPr="004F035B">
        <w:rPr>
          <w:rFonts w:eastAsia="Times New Roman"/>
        </w:rPr>
        <w:t>)</w:t>
      </w:r>
      <w:r w:rsidRPr="004F035B">
        <w:rPr>
          <w:rFonts w:eastAsia="Times New Roman"/>
        </w:rPr>
        <w:t xml:space="preserve">. </w:t>
      </w:r>
      <w:proofErr w:type="spellStart"/>
      <w:r w:rsidRPr="004F035B">
        <w:rPr>
          <w:rFonts w:eastAsia="Times New Roman"/>
          <w:i/>
          <w:iCs/>
        </w:rPr>
        <w:t>Kambat</w:t>
      </w:r>
      <w:proofErr w:type="spellEnd"/>
      <w:r w:rsidRPr="004F035B">
        <w:rPr>
          <w:rFonts w:eastAsia="Times New Roman"/>
          <w:i/>
          <w:iCs/>
        </w:rPr>
        <w:t xml:space="preserve"> </w:t>
      </w:r>
      <w:r w:rsidRPr="004F035B">
        <w:rPr>
          <w:rFonts w:eastAsia="Times New Roman"/>
        </w:rPr>
        <w:t>recognized that expert testimony may be warranted to meet the second and third foundation requirements (i.e. exclusive control and absence of plaintiff</w:t>
      </w:r>
      <w:r w:rsidR="00C86864" w:rsidRPr="004F035B">
        <w:rPr>
          <w:rFonts w:eastAsia="Times New Roman"/>
        </w:rPr>
        <w:t>’</w:t>
      </w:r>
      <w:r w:rsidRPr="004F035B">
        <w:rPr>
          <w:rFonts w:eastAsia="Times New Roman"/>
        </w:rPr>
        <w:t xml:space="preserve">s contributory conduct); </w:t>
      </w:r>
      <w:r w:rsidRPr="004F035B">
        <w:rPr>
          <w:rFonts w:eastAsia="Times New Roman"/>
          <w:i/>
          <w:iCs/>
        </w:rPr>
        <w:t>States</w:t>
      </w:r>
      <w:r w:rsidRPr="004F035B">
        <w:rPr>
          <w:rFonts w:eastAsia="Times New Roman"/>
        </w:rPr>
        <w:t xml:space="preserve"> concluded that expert testimony in a medical malpractice </w:t>
      </w:r>
      <w:bookmarkEnd w:id="3"/>
      <w:r w:rsidRPr="004F035B">
        <w:rPr>
          <w:rFonts w:eastAsia="Times New Roman"/>
        </w:rPr>
        <w:t xml:space="preserve">“may be properly used to help the jury ‘bridge the gap’ </w:t>
      </w:r>
      <w:r w:rsidRPr="004F035B">
        <w:rPr>
          <w:rFonts w:eastAsia="Times New Roman"/>
        </w:rPr>
        <w:lastRenderedPageBreak/>
        <w:t>between its own common knowledge, which does not encompass the specialized knowledge and experience necessary to reach a conclusion that the occurrence would not normally take place in the absence of negligence, and the common knowledge of physicians, which does.”</w:t>
      </w:r>
      <w:r w:rsidR="00315E46" w:rsidRPr="004F035B">
        <w:rPr>
          <w:rFonts w:eastAsia="Times New Roman"/>
        </w:rPr>
        <w:t xml:space="preserve"> (</w:t>
      </w:r>
      <w:r w:rsidR="00315E46" w:rsidRPr="004F035B">
        <w:rPr>
          <w:rFonts w:eastAsia="Times New Roman"/>
          <w:i/>
          <w:iCs/>
        </w:rPr>
        <w:t>States</w:t>
      </w:r>
      <w:r w:rsidR="00315E46" w:rsidRPr="004F035B">
        <w:rPr>
          <w:rFonts w:eastAsia="Times New Roman"/>
        </w:rPr>
        <w:t xml:space="preserve"> at 212.)</w:t>
      </w:r>
      <w:r w:rsidRPr="004F035B">
        <w:rPr>
          <w:rFonts w:eastAsia="Times New Roman"/>
        </w:rPr>
        <w:t xml:space="preserve"> In doing so, the Court relied in part on the Restatement </w:t>
      </w:r>
      <w:r w:rsidR="00315E46" w:rsidRPr="004F035B">
        <w:rPr>
          <w:rFonts w:eastAsia="Times New Roman"/>
        </w:rPr>
        <w:t>(</w:t>
      </w:r>
      <w:r w:rsidRPr="004F035B">
        <w:rPr>
          <w:rFonts w:eastAsia="Times New Roman"/>
        </w:rPr>
        <w:t>Second</w:t>
      </w:r>
      <w:r w:rsidR="00315E46" w:rsidRPr="004F035B">
        <w:rPr>
          <w:rFonts w:eastAsia="Times New Roman"/>
        </w:rPr>
        <w:t>)</w:t>
      </w:r>
      <w:r w:rsidRPr="004F035B">
        <w:rPr>
          <w:rFonts w:eastAsia="Times New Roman"/>
        </w:rPr>
        <w:t xml:space="preserve"> of Torts § 328D, Comment </w:t>
      </w:r>
      <w:r w:rsidRPr="004F035B">
        <w:rPr>
          <w:rFonts w:eastAsia="Times New Roman"/>
          <w:i/>
          <w:iCs/>
        </w:rPr>
        <w:t>d</w:t>
      </w:r>
      <w:r w:rsidRPr="004F035B">
        <w:rPr>
          <w:rFonts w:eastAsia="Times New Roman"/>
        </w:rPr>
        <w:t>,</w:t>
      </w:r>
      <w:r w:rsidRPr="004F035B">
        <w:rPr>
          <w:rFonts w:eastAsia="Times New Roman"/>
          <w:i/>
          <w:iCs/>
        </w:rPr>
        <w:t xml:space="preserve"> </w:t>
      </w:r>
      <w:r w:rsidRPr="004F035B">
        <w:rPr>
          <w:rFonts w:eastAsia="Times New Roman"/>
        </w:rPr>
        <w:t xml:space="preserve">which recognized that </w:t>
      </w:r>
      <w:r w:rsidR="00F43E09" w:rsidRPr="004F035B">
        <w:rPr>
          <w:rFonts w:eastAsia="Times New Roman"/>
        </w:rPr>
        <w:t>t</w:t>
      </w:r>
      <w:r w:rsidR="00C61184" w:rsidRPr="004F035B">
        <w:rPr>
          <w:rFonts w:eastAsia="Times New Roman"/>
        </w:rPr>
        <w:t xml:space="preserve">he inference from </w:t>
      </w:r>
      <w:r w:rsidR="00F43E09" w:rsidRPr="004F035B">
        <w:rPr>
          <w:rFonts w:eastAsia="Times New Roman"/>
        </w:rPr>
        <w:t>r</w:t>
      </w:r>
      <w:r w:rsidR="002239A7" w:rsidRPr="004F035B">
        <w:rPr>
          <w:rFonts w:eastAsia="Times New Roman"/>
        </w:rPr>
        <w:t xml:space="preserve">es </w:t>
      </w:r>
      <w:proofErr w:type="spellStart"/>
      <w:r w:rsidR="002239A7" w:rsidRPr="004F035B">
        <w:rPr>
          <w:rFonts w:eastAsia="Times New Roman"/>
        </w:rPr>
        <w:t>ipsa</w:t>
      </w:r>
      <w:proofErr w:type="spellEnd"/>
      <w:r w:rsidR="002239A7" w:rsidRPr="004F035B">
        <w:rPr>
          <w:rFonts w:eastAsia="Times New Roman"/>
        </w:rPr>
        <w:t xml:space="preserve"> lo</w:t>
      </w:r>
      <w:r w:rsidR="00C61184" w:rsidRPr="004F035B">
        <w:rPr>
          <w:rFonts w:eastAsia="Times New Roman"/>
        </w:rPr>
        <w:t xml:space="preserve">quitor </w:t>
      </w:r>
      <w:r w:rsidR="001332CC" w:rsidRPr="004F035B">
        <w:rPr>
          <w:rFonts w:eastAsia="Times New Roman"/>
        </w:rPr>
        <w:t xml:space="preserve">in the “usual case” is based on </w:t>
      </w:r>
      <w:proofErr w:type="gramStart"/>
      <w:r w:rsidR="001332CC" w:rsidRPr="004F035B">
        <w:rPr>
          <w:rFonts w:eastAsia="Times New Roman"/>
        </w:rPr>
        <w:t>past experience</w:t>
      </w:r>
      <w:proofErr w:type="gramEnd"/>
      <w:r w:rsidR="001332CC" w:rsidRPr="004F035B">
        <w:rPr>
          <w:rFonts w:eastAsia="Times New Roman"/>
        </w:rPr>
        <w:t xml:space="preserve"> </w:t>
      </w:r>
      <w:r w:rsidR="00A230C5" w:rsidRPr="004F035B">
        <w:rPr>
          <w:rFonts w:eastAsia="Times New Roman"/>
        </w:rPr>
        <w:t>“common to the community</w:t>
      </w:r>
      <w:r w:rsidR="009F4542" w:rsidRPr="004F035B">
        <w:rPr>
          <w:rFonts w:eastAsia="Times New Roman"/>
        </w:rPr>
        <w:t xml:space="preserve">”; however, </w:t>
      </w:r>
      <w:r w:rsidR="006079B7" w:rsidRPr="004F035B">
        <w:rPr>
          <w:rFonts w:eastAsia="Times New Roman"/>
        </w:rPr>
        <w:t xml:space="preserve">there may be </w:t>
      </w:r>
      <w:r w:rsidR="00651661" w:rsidRPr="004F035B">
        <w:rPr>
          <w:rFonts w:eastAsia="Times New Roman"/>
        </w:rPr>
        <w:t>in some cases “no fund of common knowledge which may permit laymen reasonably to draw the conclusion</w:t>
      </w:r>
      <w:r w:rsidR="00E92622" w:rsidRPr="004F035B">
        <w:rPr>
          <w:rFonts w:eastAsia="Times New Roman"/>
        </w:rPr>
        <w:t>.</w:t>
      </w:r>
      <w:r w:rsidR="00651661" w:rsidRPr="004F035B">
        <w:rPr>
          <w:rFonts w:eastAsia="Times New Roman"/>
        </w:rPr>
        <w:t>”</w:t>
      </w:r>
      <w:r w:rsidR="008936F7" w:rsidRPr="004F035B">
        <w:rPr>
          <w:rFonts w:eastAsia="Times New Roman"/>
        </w:rPr>
        <w:t xml:space="preserve"> (</w:t>
      </w:r>
      <w:r w:rsidR="00F43E09" w:rsidRPr="004F035B">
        <w:rPr>
          <w:rFonts w:eastAsia="Times New Roman"/>
          <w:i/>
          <w:iCs/>
        </w:rPr>
        <w:t>States</w:t>
      </w:r>
      <w:r w:rsidR="00F43E09" w:rsidRPr="004F035B">
        <w:rPr>
          <w:rFonts w:eastAsia="Times New Roman"/>
        </w:rPr>
        <w:t xml:space="preserve"> at 212-</w:t>
      </w:r>
      <w:r w:rsidR="00113E78" w:rsidRPr="004F035B">
        <w:rPr>
          <w:rFonts w:eastAsia="Times New Roman"/>
        </w:rPr>
        <w:t>2</w:t>
      </w:r>
      <w:r w:rsidR="00F43E09" w:rsidRPr="004F035B">
        <w:rPr>
          <w:rFonts w:eastAsia="Times New Roman"/>
        </w:rPr>
        <w:t>13</w:t>
      </w:r>
      <w:r w:rsidR="00C86CB0" w:rsidRPr="004F035B">
        <w:rPr>
          <w:rFonts w:eastAsia="Times New Roman"/>
        </w:rPr>
        <w:t>;</w:t>
      </w:r>
      <w:r w:rsidR="00D52E4D" w:rsidRPr="004F035B">
        <w:rPr>
          <w:rFonts w:eastAsia="Times New Roman"/>
        </w:rPr>
        <w:t xml:space="preserve"> </w:t>
      </w:r>
      <w:r w:rsidR="00C86CB0" w:rsidRPr="004F035B">
        <w:rPr>
          <w:rFonts w:eastAsia="Times New Roman"/>
          <w:i/>
          <w:iCs/>
        </w:rPr>
        <w:t>c</w:t>
      </w:r>
      <w:r w:rsidR="00191D7F" w:rsidRPr="004F035B">
        <w:rPr>
          <w:rFonts w:eastAsia="Times New Roman"/>
          <w:i/>
          <w:iCs/>
        </w:rPr>
        <w:t>f.</w:t>
      </w:r>
      <w:r w:rsidR="00191D7F" w:rsidRPr="004F035B">
        <w:rPr>
          <w:rFonts w:eastAsia="Times New Roman"/>
        </w:rPr>
        <w:t xml:space="preserve"> </w:t>
      </w:r>
      <w:proofErr w:type="spellStart"/>
      <w:r w:rsidR="00D52E4D" w:rsidRPr="004F035B">
        <w:rPr>
          <w:rFonts w:eastAsia="Times New Roman"/>
          <w:i/>
          <w:iCs/>
        </w:rPr>
        <w:t>Monzon</w:t>
      </w:r>
      <w:proofErr w:type="spellEnd"/>
      <w:r w:rsidR="00D52E4D" w:rsidRPr="004F035B">
        <w:rPr>
          <w:rFonts w:eastAsia="Times New Roman"/>
          <w:i/>
          <w:iCs/>
        </w:rPr>
        <w:t xml:space="preserve"> v Chiaramonte</w:t>
      </w:r>
      <w:r w:rsidR="00D52E4D" w:rsidRPr="004F035B">
        <w:rPr>
          <w:rFonts w:eastAsia="Times New Roman"/>
        </w:rPr>
        <w:t>, 140 AD3d 1126, 1128-</w:t>
      </w:r>
      <w:r w:rsidR="00113E78" w:rsidRPr="004F035B">
        <w:rPr>
          <w:rFonts w:eastAsia="Times New Roman"/>
        </w:rPr>
        <w:t>11</w:t>
      </w:r>
      <w:r w:rsidR="00D52E4D" w:rsidRPr="004F035B">
        <w:rPr>
          <w:rFonts w:eastAsia="Times New Roman"/>
        </w:rPr>
        <w:t>29 [2d Dept 2016]</w:t>
      </w:r>
      <w:r w:rsidR="00191D7F" w:rsidRPr="004F035B">
        <w:rPr>
          <w:rFonts w:eastAsia="Times New Roman"/>
        </w:rPr>
        <w:t xml:space="preserve"> </w:t>
      </w:r>
      <w:r w:rsidR="001718C5" w:rsidRPr="004F035B">
        <w:rPr>
          <w:rFonts w:eastAsia="Times New Roman"/>
        </w:rPr>
        <w:t>[</w:t>
      </w:r>
      <w:r w:rsidR="00C455EC" w:rsidRPr="004F035B">
        <w:rPr>
          <w:rFonts w:eastAsia="Times New Roman"/>
        </w:rPr>
        <w:t>“</w:t>
      </w:r>
      <w:r w:rsidR="00D52E4D" w:rsidRPr="004F035B">
        <w:rPr>
          <w:rFonts w:eastAsia="Times New Roman"/>
        </w:rPr>
        <w:t xml:space="preserve">This case is not one of the narrow </w:t>
      </w:r>
      <w:proofErr w:type="gramStart"/>
      <w:r w:rsidR="00D52E4D" w:rsidRPr="004F035B">
        <w:rPr>
          <w:rFonts w:eastAsia="Times New Roman"/>
        </w:rPr>
        <w:t>category</w:t>
      </w:r>
      <w:proofErr w:type="gramEnd"/>
      <w:r w:rsidR="00D52E4D" w:rsidRPr="004F035B">
        <w:rPr>
          <w:rFonts w:eastAsia="Times New Roman"/>
        </w:rPr>
        <w:t xml:space="preserve"> of factually simple medical malpractice cases which require no expert to enable a jury to reasonably conclude that the injury would not have happened without negligence</w:t>
      </w:r>
      <w:r w:rsidR="00C455EC" w:rsidRPr="004F035B">
        <w:rPr>
          <w:rFonts w:eastAsia="Times New Roman"/>
        </w:rPr>
        <w:t>”].</w:t>
      </w:r>
      <w:r w:rsidR="00CA5001" w:rsidRPr="004F035B">
        <w:rPr>
          <w:rFonts w:eastAsia="Times New Roman"/>
        </w:rPr>
        <w:t>)</w:t>
      </w:r>
    </w:p>
    <w:p w14:paraId="3DAE3C5E" w14:textId="77777777" w:rsidR="0056153C" w:rsidRPr="004F035B" w:rsidRDefault="0056153C" w:rsidP="00A60F05">
      <w:pPr>
        <w:spacing w:before="0"/>
        <w:jc w:val="both"/>
        <w:rPr>
          <w:rFonts w:eastAsia="Times New Roman"/>
        </w:rPr>
      </w:pPr>
    </w:p>
    <w:p w14:paraId="3254B6A8" w14:textId="687AB5D4" w:rsidR="0010445A" w:rsidRPr="004F035B" w:rsidRDefault="0056153C" w:rsidP="00A60F05">
      <w:pPr>
        <w:spacing w:before="0"/>
        <w:jc w:val="both"/>
      </w:pPr>
      <w:r w:rsidRPr="004F035B">
        <w:rPr>
          <w:rFonts w:eastAsia="Times New Roman"/>
        </w:rPr>
        <w:tab/>
      </w:r>
      <w:r w:rsidRPr="004F035B">
        <w:rPr>
          <w:rFonts w:eastAsia="Times New Roman"/>
          <w:b/>
          <w:bCs/>
        </w:rPr>
        <w:t xml:space="preserve">Subdivision </w:t>
      </w:r>
      <w:r w:rsidR="003749DB" w:rsidRPr="004F035B">
        <w:rPr>
          <w:rFonts w:eastAsia="Times New Roman"/>
          <w:b/>
          <w:bCs/>
        </w:rPr>
        <w:t>(</w:t>
      </w:r>
      <w:r w:rsidR="00B42825" w:rsidRPr="004F035B">
        <w:rPr>
          <w:rFonts w:eastAsia="Times New Roman"/>
          <w:b/>
          <w:bCs/>
        </w:rPr>
        <w:t>6</w:t>
      </w:r>
      <w:r w:rsidR="003749DB" w:rsidRPr="004F035B">
        <w:rPr>
          <w:rFonts w:eastAsia="Times New Roman"/>
          <w:b/>
          <w:bCs/>
        </w:rPr>
        <w:t>)</w:t>
      </w:r>
      <w:r w:rsidR="005246F2" w:rsidRPr="004F035B">
        <w:rPr>
          <w:rFonts w:eastAsia="Times New Roman"/>
          <w:b/>
          <w:bCs/>
        </w:rPr>
        <w:t xml:space="preserve"> </w:t>
      </w:r>
      <w:r w:rsidR="005246F2" w:rsidRPr="004F035B">
        <w:rPr>
          <w:rFonts w:eastAsia="Times New Roman"/>
        </w:rPr>
        <w:t>is derived from</w:t>
      </w:r>
      <w:r w:rsidR="005246F2" w:rsidRPr="004F035B">
        <w:rPr>
          <w:rFonts w:eastAsia="Times New Roman"/>
          <w:b/>
          <w:bCs/>
        </w:rPr>
        <w:t xml:space="preserve"> </w:t>
      </w:r>
      <w:r w:rsidR="00FB7AE9" w:rsidRPr="004F035B">
        <w:rPr>
          <w:rFonts w:eastAsia="Times New Roman"/>
          <w:i/>
          <w:iCs/>
        </w:rPr>
        <w:t>Abbott v Page Airways</w:t>
      </w:r>
      <w:r w:rsidR="00FB7AE9" w:rsidRPr="004F035B">
        <w:rPr>
          <w:rFonts w:eastAsia="Times New Roman"/>
        </w:rPr>
        <w:t xml:space="preserve"> </w:t>
      </w:r>
      <w:r w:rsidR="00C86CB0" w:rsidRPr="004F035B">
        <w:rPr>
          <w:rFonts w:eastAsia="Times New Roman"/>
        </w:rPr>
        <w:t>(</w:t>
      </w:r>
      <w:r w:rsidR="00FB7AE9" w:rsidRPr="004F035B">
        <w:rPr>
          <w:rFonts w:eastAsia="Times New Roman"/>
        </w:rPr>
        <w:t>23 NY2d 502, 511 [1969]</w:t>
      </w:r>
      <w:r w:rsidR="005246F2" w:rsidRPr="004F035B">
        <w:rPr>
          <w:rFonts w:eastAsia="Times New Roman"/>
        </w:rPr>
        <w:t xml:space="preserve"> </w:t>
      </w:r>
      <w:r w:rsidR="008B5CBA" w:rsidRPr="004F035B">
        <w:rPr>
          <w:rFonts w:eastAsia="Times New Roman"/>
        </w:rPr>
        <w:t>[“</w:t>
      </w:r>
      <w:r w:rsidR="002F634E" w:rsidRPr="004F035B">
        <w:rPr>
          <w:rFonts w:eastAsia="Times New Roman"/>
        </w:rPr>
        <w:t>(T)</w:t>
      </w:r>
      <w:r w:rsidR="00FB7AE9" w:rsidRPr="004F035B">
        <w:rPr>
          <w:rFonts w:eastAsia="Times New Roman"/>
        </w:rPr>
        <w:t>he mere fact that the plaintiff seeks to bolster his case by introducing specific evidence of the defendant</w:t>
      </w:r>
      <w:r w:rsidR="00C86864" w:rsidRPr="004F035B">
        <w:rPr>
          <w:rFonts w:eastAsia="Times New Roman"/>
        </w:rPr>
        <w:t>’</w:t>
      </w:r>
      <w:r w:rsidR="00FB7AE9" w:rsidRPr="004F035B">
        <w:rPr>
          <w:rFonts w:eastAsia="Times New Roman"/>
        </w:rPr>
        <w:t xml:space="preserve">s negligence should not compel the plaintiff to forego reliance on the rule of </w:t>
      </w:r>
      <w:r w:rsidR="00113E78" w:rsidRPr="004F035B">
        <w:rPr>
          <w:rFonts w:eastAsia="Times New Roman"/>
          <w:i/>
          <w:iCs/>
        </w:rPr>
        <w:t>r</w:t>
      </w:r>
      <w:r w:rsidR="00FB7AE9" w:rsidRPr="004F035B">
        <w:rPr>
          <w:rFonts w:eastAsia="Times New Roman"/>
          <w:i/>
          <w:iCs/>
          <w:shd w:val="clear" w:color="auto" w:fill="FFFFFF"/>
        </w:rPr>
        <w:t>es</w:t>
      </w:r>
      <w:r w:rsidR="00FB7AE9" w:rsidRPr="004F035B">
        <w:rPr>
          <w:rFonts w:eastAsia="Times New Roman"/>
          <w:i/>
          <w:iCs/>
        </w:rPr>
        <w:t xml:space="preserve"> </w:t>
      </w:r>
      <w:proofErr w:type="spellStart"/>
      <w:r w:rsidR="00FB7AE9" w:rsidRPr="004F035B">
        <w:rPr>
          <w:rFonts w:eastAsia="Times New Roman"/>
          <w:i/>
          <w:iCs/>
          <w:shd w:val="clear" w:color="auto" w:fill="FFFFFF"/>
        </w:rPr>
        <w:t>ipsa</w:t>
      </w:r>
      <w:proofErr w:type="spellEnd"/>
      <w:r w:rsidR="00FB7AE9" w:rsidRPr="004F035B">
        <w:rPr>
          <w:rFonts w:eastAsia="Times New Roman"/>
          <w:i/>
          <w:iCs/>
        </w:rPr>
        <w:t xml:space="preserve"> </w:t>
      </w:r>
      <w:r w:rsidR="00FB7AE9" w:rsidRPr="004F035B">
        <w:rPr>
          <w:rFonts w:eastAsia="Times New Roman"/>
          <w:i/>
          <w:iCs/>
          <w:shd w:val="clear" w:color="auto" w:fill="FFFFFF"/>
        </w:rPr>
        <w:t>loquitur</w:t>
      </w:r>
      <w:r w:rsidR="008B5CBA" w:rsidRPr="004F035B">
        <w:rPr>
          <w:rFonts w:eastAsia="Times New Roman"/>
        </w:rPr>
        <w:t>”]</w:t>
      </w:r>
      <w:r w:rsidR="00C86CB0" w:rsidRPr="004F035B">
        <w:rPr>
          <w:rFonts w:eastAsia="Times New Roman"/>
        </w:rPr>
        <w:t>)</w:t>
      </w:r>
      <w:r w:rsidR="008B5CBA" w:rsidRPr="004F035B">
        <w:rPr>
          <w:rFonts w:eastAsia="Times New Roman"/>
        </w:rPr>
        <w:t>.</w:t>
      </w:r>
      <w:r w:rsidR="00FB7AE9" w:rsidRPr="004F035B">
        <w:rPr>
          <w:rFonts w:eastAsia="Times New Roman"/>
        </w:rPr>
        <w:t xml:space="preserve"> </w:t>
      </w:r>
      <w:r w:rsidR="00443C80" w:rsidRPr="004F035B">
        <w:t xml:space="preserve">In </w:t>
      </w:r>
      <w:r w:rsidR="00443C80" w:rsidRPr="004F035B">
        <w:rPr>
          <w:i/>
          <w:iCs/>
        </w:rPr>
        <w:t>Abbott</w:t>
      </w:r>
      <w:r w:rsidR="00443C80" w:rsidRPr="004F035B">
        <w:t xml:space="preserve">, the </w:t>
      </w:r>
      <w:r w:rsidR="0078040F" w:rsidRPr="004F035B">
        <w:t>C</w:t>
      </w:r>
      <w:r w:rsidR="00443C80" w:rsidRPr="004F035B">
        <w:t xml:space="preserve">ourt added that relying on both would not be permissible when “the two alternate modes of proof are fundamentally or inherently inconsistent.” </w:t>
      </w:r>
      <w:r w:rsidR="00C86CB0" w:rsidRPr="004F035B">
        <w:t>(</w:t>
      </w:r>
      <w:r w:rsidR="00443C80" w:rsidRPr="004F035B">
        <w:rPr>
          <w:i/>
          <w:iCs/>
        </w:rPr>
        <w:t>Id</w:t>
      </w:r>
      <w:r w:rsidR="00443C80" w:rsidRPr="004F035B">
        <w:t>. at 512.</w:t>
      </w:r>
      <w:r w:rsidR="00C86CB0" w:rsidRPr="004F035B">
        <w:t>)</w:t>
      </w:r>
    </w:p>
    <w:sectPr w:rsidR="0010445A" w:rsidRPr="004F035B" w:rsidSect="00BF39F5">
      <w:footerReference w:type="default" r:id="rId7"/>
      <w:pgSz w:w="12240" w:h="15840"/>
      <w:pgMar w:top="1440" w:right="2160" w:bottom="1440" w:left="216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28BDB" w14:textId="77777777" w:rsidR="00722D57" w:rsidRDefault="00722D57" w:rsidP="00EA36ED">
      <w:pPr>
        <w:spacing w:before="0"/>
      </w:pPr>
      <w:r>
        <w:separator/>
      </w:r>
    </w:p>
  </w:endnote>
  <w:endnote w:type="continuationSeparator" w:id="0">
    <w:p w14:paraId="3D14CBDD" w14:textId="77777777" w:rsidR="00722D57" w:rsidRDefault="00722D57" w:rsidP="00EA36E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7805304"/>
      <w:docPartObj>
        <w:docPartGallery w:val="Page Numbers (Bottom of Page)"/>
        <w:docPartUnique/>
      </w:docPartObj>
    </w:sdtPr>
    <w:sdtEndPr>
      <w:rPr>
        <w:noProof/>
      </w:rPr>
    </w:sdtEndPr>
    <w:sdtContent>
      <w:p w14:paraId="50AD1AB1" w14:textId="5D87408C" w:rsidR="00234239" w:rsidRDefault="002342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AE336" w14:textId="77777777" w:rsidR="00722D57" w:rsidRDefault="00722D57" w:rsidP="00EA36ED">
      <w:pPr>
        <w:spacing w:before="0"/>
      </w:pPr>
      <w:r>
        <w:separator/>
      </w:r>
    </w:p>
  </w:footnote>
  <w:footnote w:type="continuationSeparator" w:id="0">
    <w:p w14:paraId="6AEA0C55" w14:textId="77777777" w:rsidR="00722D57" w:rsidRDefault="00722D57" w:rsidP="00EA36ED">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E4B60"/>
    <w:multiLevelType w:val="hybridMultilevel"/>
    <w:tmpl w:val="0CA0A95E"/>
    <w:lvl w:ilvl="0" w:tplc="5C9C5B40">
      <w:start w:val="2"/>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EB577D"/>
    <w:multiLevelType w:val="hybridMultilevel"/>
    <w:tmpl w:val="9740D8D8"/>
    <w:lvl w:ilvl="0" w:tplc="70285086">
      <w:start w:val="1"/>
      <w:numFmt w:val="decimal"/>
      <w:lvlText w:val="(%1)"/>
      <w:lvlJc w:val="left"/>
      <w:pPr>
        <w:ind w:left="1513" w:hanging="433"/>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B9653D6"/>
    <w:multiLevelType w:val="hybridMultilevel"/>
    <w:tmpl w:val="573C02DE"/>
    <w:lvl w:ilvl="0" w:tplc="4540382A">
      <w:start w:val="1"/>
      <w:numFmt w:val="decimal"/>
      <w:lvlText w:val="(%1)"/>
      <w:lvlJc w:val="left"/>
      <w:pPr>
        <w:ind w:left="1080" w:hanging="360"/>
      </w:pPr>
      <w:rPr>
        <w:rFonts w:hint="default"/>
        <w:color w:val="00B05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22488B"/>
    <w:multiLevelType w:val="hybridMultilevel"/>
    <w:tmpl w:val="1F160BD0"/>
    <w:lvl w:ilvl="0" w:tplc="68AE6588">
      <w:start w:val="2"/>
      <w:numFmt w:val="lowerLetter"/>
      <w:lvlText w:val="(%1)"/>
      <w:lvlJc w:val="left"/>
      <w:pPr>
        <w:ind w:left="1440" w:hanging="360"/>
      </w:pPr>
      <w:rPr>
        <w:rFonts w:hint="default"/>
        <w:strike/>
        <w:color w:val="C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45C3896"/>
    <w:multiLevelType w:val="multilevel"/>
    <w:tmpl w:val="0D4C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2NTGxNDUwMTA0MbZQ0lEKTi0uzszPAymwqAUAsricciwAAAA="/>
  </w:docVars>
  <w:rsids>
    <w:rsidRoot w:val="00A137DB"/>
    <w:rsid w:val="000011EA"/>
    <w:rsid w:val="00007768"/>
    <w:rsid w:val="00007BED"/>
    <w:rsid w:val="00010276"/>
    <w:rsid w:val="0001508A"/>
    <w:rsid w:val="0001723B"/>
    <w:rsid w:val="00023A4C"/>
    <w:rsid w:val="000253AC"/>
    <w:rsid w:val="000276CF"/>
    <w:rsid w:val="00037C3D"/>
    <w:rsid w:val="00040E9E"/>
    <w:rsid w:val="000546FE"/>
    <w:rsid w:val="0005472B"/>
    <w:rsid w:val="000548D6"/>
    <w:rsid w:val="00055DF1"/>
    <w:rsid w:val="00061D83"/>
    <w:rsid w:val="000637A0"/>
    <w:rsid w:val="0008018E"/>
    <w:rsid w:val="00084C08"/>
    <w:rsid w:val="0009213F"/>
    <w:rsid w:val="00095D8C"/>
    <w:rsid w:val="00095D9B"/>
    <w:rsid w:val="00096621"/>
    <w:rsid w:val="000A244C"/>
    <w:rsid w:val="000A3517"/>
    <w:rsid w:val="000A3577"/>
    <w:rsid w:val="000B5F95"/>
    <w:rsid w:val="000B79C5"/>
    <w:rsid w:val="000C18E2"/>
    <w:rsid w:val="000C3741"/>
    <w:rsid w:val="000C4457"/>
    <w:rsid w:val="000C5195"/>
    <w:rsid w:val="000D1F16"/>
    <w:rsid w:val="000D2F7E"/>
    <w:rsid w:val="000E4B63"/>
    <w:rsid w:val="000E527A"/>
    <w:rsid w:val="00100298"/>
    <w:rsid w:val="001022F3"/>
    <w:rsid w:val="0010445A"/>
    <w:rsid w:val="00113DE3"/>
    <w:rsid w:val="00113E78"/>
    <w:rsid w:val="00122BE8"/>
    <w:rsid w:val="00126596"/>
    <w:rsid w:val="001279D5"/>
    <w:rsid w:val="001332CC"/>
    <w:rsid w:val="00133759"/>
    <w:rsid w:val="001355C8"/>
    <w:rsid w:val="00154DD6"/>
    <w:rsid w:val="00163465"/>
    <w:rsid w:val="001718C5"/>
    <w:rsid w:val="00171A26"/>
    <w:rsid w:val="00171F36"/>
    <w:rsid w:val="00173E3D"/>
    <w:rsid w:val="001759E0"/>
    <w:rsid w:val="00191D7F"/>
    <w:rsid w:val="001926C6"/>
    <w:rsid w:val="00195542"/>
    <w:rsid w:val="0019578C"/>
    <w:rsid w:val="001A03E0"/>
    <w:rsid w:val="001B0061"/>
    <w:rsid w:val="001C2D5C"/>
    <w:rsid w:val="001C4F2B"/>
    <w:rsid w:val="001D3858"/>
    <w:rsid w:val="001F3C22"/>
    <w:rsid w:val="001F52BA"/>
    <w:rsid w:val="00201CAA"/>
    <w:rsid w:val="00202D73"/>
    <w:rsid w:val="00207AEF"/>
    <w:rsid w:val="00213831"/>
    <w:rsid w:val="00213F93"/>
    <w:rsid w:val="0022026E"/>
    <w:rsid w:val="002239A7"/>
    <w:rsid w:val="00231627"/>
    <w:rsid w:val="00232FA8"/>
    <w:rsid w:val="002330C7"/>
    <w:rsid w:val="00234239"/>
    <w:rsid w:val="00236A2C"/>
    <w:rsid w:val="002477F9"/>
    <w:rsid w:val="002514FC"/>
    <w:rsid w:val="0025164E"/>
    <w:rsid w:val="00254815"/>
    <w:rsid w:val="00260AAF"/>
    <w:rsid w:val="00271926"/>
    <w:rsid w:val="0027720B"/>
    <w:rsid w:val="0028122B"/>
    <w:rsid w:val="002856CC"/>
    <w:rsid w:val="002858B3"/>
    <w:rsid w:val="00291E64"/>
    <w:rsid w:val="00292846"/>
    <w:rsid w:val="00296452"/>
    <w:rsid w:val="00296784"/>
    <w:rsid w:val="002B530F"/>
    <w:rsid w:val="002C55D9"/>
    <w:rsid w:val="002D0400"/>
    <w:rsid w:val="002D1B2F"/>
    <w:rsid w:val="002D3622"/>
    <w:rsid w:val="002D747D"/>
    <w:rsid w:val="002E2514"/>
    <w:rsid w:val="002F634E"/>
    <w:rsid w:val="003035A9"/>
    <w:rsid w:val="00303714"/>
    <w:rsid w:val="003048E7"/>
    <w:rsid w:val="00313D69"/>
    <w:rsid w:val="00314F01"/>
    <w:rsid w:val="00315E46"/>
    <w:rsid w:val="00331AA5"/>
    <w:rsid w:val="003472E7"/>
    <w:rsid w:val="00350B87"/>
    <w:rsid w:val="00351281"/>
    <w:rsid w:val="00353FD3"/>
    <w:rsid w:val="003749DB"/>
    <w:rsid w:val="003765DB"/>
    <w:rsid w:val="00377B25"/>
    <w:rsid w:val="00377DEC"/>
    <w:rsid w:val="00380201"/>
    <w:rsid w:val="003803CA"/>
    <w:rsid w:val="003862F6"/>
    <w:rsid w:val="00387A2E"/>
    <w:rsid w:val="003A649B"/>
    <w:rsid w:val="003A7870"/>
    <w:rsid w:val="003C4ACD"/>
    <w:rsid w:val="003C70C4"/>
    <w:rsid w:val="003D4081"/>
    <w:rsid w:val="003D727A"/>
    <w:rsid w:val="003E0050"/>
    <w:rsid w:val="00401B3E"/>
    <w:rsid w:val="00401D16"/>
    <w:rsid w:val="00412A8C"/>
    <w:rsid w:val="00414592"/>
    <w:rsid w:val="00415185"/>
    <w:rsid w:val="00417939"/>
    <w:rsid w:val="00427C2A"/>
    <w:rsid w:val="00432523"/>
    <w:rsid w:val="00432DF2"/>
    <w:rsid w:val="00443C80"/>
    <w:rsid w:val="004457EA"/>
    <w:rsid w:val="00466A5E"/>
    <w:rsid w:val="00467AAC"/>
    <w:rsid w:val="00473850"/>
    <w:rsid w:val="00476755"/>
    <w:rsid w:val="00477953"/>
    <w:rsid w:val="00483823"/>
    <w:rsid w:val="004A1D12"/>
    <w:rsid w:val="004A74F3"/>
    <w:rsid w:val="004B17DB"/>
    <w:rsid w:val="004B401B"/>
    <w:rsid w:val="004B699D"/>
    <w:rsid w:val="004C385D"/>
    <w:rsid w:val="004C390D"/>
    <w:rsid w:val="004C4F41"/>
    <w:rsid w:val="004C6BD8"/>
    <w:rsid w:val="004E4964"/>
    <w:rsid w:val="004E7C4E"/>
    <w:rsid w:val="004F035B"/>
    <w:rsid w:val="004F1FAE"/>
    <w:rsid w:val="004F2163"/>
    <w:rsid w:val="00502433"/>
    <w:rsid w:val="0050539F"/>
    <w:rsid w:val="00510FA0"/>
    <w:rsid w:val="0051227C"/>
    <w:rsid w:val="00513B33"/>
    <w:rsid w:val="00514B43"/>
    <w:rsid w:val="00523B82"/>
    <w:rsid w:val="005246F2"/>
    <w:rsid w:val="00527E5B"/>
    <w:rsid w:val="00527F26"/>
    <w:rsid w:val="00534A68"/>
    <w:rsid w:val="00535DD7"/>
    <w:rsid w:val="00540670"/>
    <w:rsid w:val="005440EB"/>
    <w:rsid w:val="005460F7"/>
    <w:rsid w:val="00546FA8"/>
    <w:rsid w:val="00554014"/>
    <w:rsid w:val="00556E71"/>
    <w:rsid w:val="005602B2"/>
    <w:rsid w:val="0056153C"/>
    <w:rsid w:val="005669BA"/>
    <w:rsid w:val="0057024B"/>
    <w:rsid w:val="00584481"/>
    <w:rsid w:val="00594B93"/>
    <w:rsid w:val="00595039"/>
    <w:rsid w:val="005A6BC7"/>
    <w:rsid w:val="005B2A0D"/>
    <w:rsid w:val="005D0335"/>
    <w:rsid w:val="005D0F1C"/>
    <w:rsid w:val="005D3099"/>
    <w:rsid w:val="005D547E"/>
    <w:rsid w:val="0060582B"/>
    <w:rsid w:val="006079B7"/>
    <w:rsid w:val="00633B61"/>
    <w:rsid w:val="00635A9A"/>
    <w:rsid w:val="00642CFF"/>
    <w:rsid w:val="0064449E"/>
    <w:rsid w:val="0064502C"/>
    <w:rsid w:val="00646F85"/>
    <w:rsid w:val="00651661"/>
    <w:rsid w:val="00655C11"/>
    <w:rsid w:val="006638E9"/>
    <w:rsid w:val="0066705B"/>
    <w:rsid w:val="00672F29"/>
    <w:rsid w:val="00675F8B"/>
    <w:rsid w:val="006862CC"/>
    <w:rsid w:val="00693023"/>
    <w:rsid w:val="006B0D84"/>
    <w:rsid w:val="006B7ED4"/>
    <w:rsid w:val="006C54AB"/>
    <w:rsid w:val="006D08DD"/>
    <w:rsid w:val="006D0FA5"/>
    <w:rsid w:val="006D3D1C"/>
    <w:rsid w:val="006D4590"/>
    <w:rsid w:val="006E11B9"/>
    <w:rsid w:val="006F6B73"/>
    <w:rsid w:val="00700823"/>
    <w:rsid w:val="00714899"/>
    <w:rsid w:val="0072041E"/>
    <w:rsid w:val="00722D57"/>
    <w:rsid w:val="00723CC7"/>
    <w:rsid w:val="0072598E"/>
    <w:rsid w:val="00736050"/>
    <w:rsid w:val="007440A1"/>
    <w:rsid w:val="00745ABA"/>
    <w:rsid w:val="00747A06"/>
    <w:rsid w:val="00753B36"/>
    <w:rsid w:val="0075450B"/>
    <w:rsid w:val="007561AC"/>
    <w:rsid w:val="00757550"/>
    <w:rsid w:val="00760356"/>
    <w:rsid w:val="0076140B"/>
    <w:rsid w:val="007640DB"/>
    <w:rsid w:val="00766CB5"/>
    <w:rsid w:val="00766E3D"/>
    <w:rsid w:val="0077246F"/>
    <w:rsid w:val="00774642"/>
    <w:rsid w:val="0078040F"/>
    <w:rsid w:val="0079757F"/>
    <w:rsid w:val="007B5FBB"/>
    <w:rsid w:val="007B64CC"/>
    <w:rsid w:val="007C41AA"/>
    <w:rsid w:val="007D3762"/>
    <w:rsid w:val="007D3952"/>
    <w:rsid w:val="007D5D1A"/>
    <w:rsid w:val="007E2A11"/>
    <w:rsid w:val="007F27E8"/>
    <w:rsid w:val="007F37BC"/>
    <w:rsid w:val="00800C73"/>
    <w:rsid w:val="00802FC6"/>
    <w:rsid w:val="008067CB"/>
    <w:rsid w:val="008105E1"/>
    <w:rsid w:val="008154FF"/>
    <w:rsid w:val="00815B87"/>
    <w:rsid w:val="0082050F"/>
    <w:rsid w:val="008268E1"/>
    <w:rsid w:val="00831A6B"/>
    <w:rsid w:val="008328E6"/>
    <w:rsid w:val="00844D7A"/>
    <w:rsid w:val="00845DCD"/>
    <w:rsid w:val="008470FD"/>
    <w:rsid w:val="008533C5"/>
    <w:rsid w:val="00856C81"/>
    <w:rsid w:val="00862A88"/>
    <w:rsid w:val="0087304F"/>
    <w:rsid w:val="00883409"/>
    <w:rsid w:val="00885B74"/>
    <w:rsid w:val="008936F7"/>
    <w:rsid w:val="00897638"/>
    <w:rsid w:val="008A29E0"/>
    <w:rsid w:val="008A3314"/>
    <w:rsid w:val="008A4D6B"/>
    <w:rsid w:val="008A7074"/>
    <w:rsid w:val="008B5CBA"/>
    <w:rsid w:val="008C293C"/>
    <w:rsid w:val="008D3AFA"/>
    <w:rsid w:val="008E364F"/>
    <w:rsid w:val="008F2179"/>
    <w:rsid w:val="008F2451"/>
    <w:rsid w:val="008F4156"/>
    <w:rsid w:val="00903CCA"/>
    <w:rsid w:val="00925A96"/>
    <w:rsid w:val="009429D0"/>
    <w:rsid w:val="00943EF4"/>
    <w:rsid w:val="0095470C"/>
    <w:rsid w:val="00957889"/>
    <w:rsid w:val="009651E5"/>
    <w:rsid w:val="009744F0"/>
    <w:rsid w:val="00980C85"/>
    <w:rsid w:val="009813AD"/>
    <w:rsid w:val="009819E4"/>
    <w:rsid w:val="00983458"/>
    <w:rsid w:val="00990688"/>
    <w:rsid w:val="00992C8C"/>
    <w:rsid w:val="009A3D3F"/>
    <w:rsid w:val="009C06A3"/>
    <w:rsid w:val="009C3888"/>
    <w:rsid w:val="009D3B57"/>
    <w:rsid w:val="009D54D3"/>
    <w:rsid w:val="009D5BDD"/>
    <w:rsid w:val="009D72ED"/>
    <w:rsid w:val="009E0E23"/>
    <w:rsid w:val="009E2383"/>
    <w:rsid w:val="009E55BF"/>
    <w:rsid w:val="009E5F80"/>
    <w:rsid w:val="009E6219"/>
    <w:rsid w:val="009F06CF"/>
    <w:rsid w:val="009F093D"/>
    <w:rsid w:val="009F4542"/>
    <w:rsid w:val="00A048B3"/>
    <w:rsid w:val="00A1360B"/>
    <w:rsid w:val="00A137DB"/>
    <w:rsid w:val="00A15C0A"/>
    <w:rsid w:val="00A20708"/>
    <w:rsid w:val="00A230C5"/>
    <w:rsid w:val="00A2376B"/>
    <w:rsid w:val="00A3124B"/>
    <w:rsid w:val="00A4182E"/>
    <w:rsid w:val="00A43668"/>
    <w:rsid w:val="00A4462C"/>
    <w:rsid w:val="00A52284"/>
    <w:rsid w:val="00A53645"/>
    <w:rsid w:val="00A53A1E"/>
    <w:rsid w:val="00A60F05"/>
    <w:rsid w:val="00A60FBB"/>
    <w:rsid w:val="00A6392D"/>
    <w:rsid w:val="00AA28D5"/>
    <w:rsid w:val="00AA7982"/>
    <w:rsid w:val="00AB0B5A"/>
    <w:rsid w:val="00AB49DA"/>
    <w:rsid w:val="00AC2ECA"/>
    <w:rsid w:val="00AC32C6"/>
    <w:rsid w:val="00AD48FC"/>
    <w:rsid w:val="00AE3207"/>
    <w:rsid w:val="00AF10FD"/>
    <w:rsid w:val="00B064C5"/>
    <w:rsid w:val="00B067BD"/>
    <w:rsid w:val="00B1012C"/>
    <w:rsid w:val="00B11736"/>
    <w:rsid w:val="00B215CB"/>
    <w:rsid w:val="00B2357D"/>
    <w:rsid w:val="00B42825"/>
    <w:rsid w:val="00B42DAA"/>
    <w:rsid w:val="00B442EF"/>
    <w:rsid w:val="00B50779"/>
    <w:rsid w:val="00B54CAD"/>
    <w:rsid w:val="00B5741D"/>
    <w:rsid w:val="00B60564"/>
    <w:rsid w:val="00B80256"/>
    <w:rsid w:val="00B817BD"/>
    <w:rsid w:val="00B87C73"/>
    <w:rsid w:val="00B9365E"/>
    <w:rsid w:val="00BA6B9B"/>
    <w:rsid w:val="00BB2FAE"/>
    <w:rsid w:val="00BD191F"/>
    <w:rsid w:val="00BD4FDF"/>
    <w:rsid w:val="00BD5FB1"/>
    <w:rsid w:val="00BD7E6C"/>
    <w:rsid w:val="00BF2687"/>
    <w:rsid w:val="00BF39F5"/>
    <w:rsid w:val="00BF650D"/>
    <w:rsid w:val="00C01D2D"/>
    <w:rsid w:val="00C115D1"/>
    <w:rsid w:val="00C11DA5"/>
    <w:rsid w:val="00C16D1D"/>
    <w:rsid w:val="00C2573C"/>
    <w:rsid w:val="00C2600A"/>
    <w:rsid w:val="00C273D0"/>
    <w:rsid w:val="00C31135"/>
    <w:rsid w:val="00C32632"/>
    <w:rsid w:val="00C34AF2"/>
    <w:rsid w:val="00C41B86"/>
    <w:rsid w:val="00C4322A"/>
    <w:rsid w:val="00C455EC"/>
    <w:rsid w:val="00C522D0"/>
    <w:rsid w:val="00C525B2"/>
    <w:rsid w:val="00C55AD0"/>
    <w:rsid w:val="00C61184"/>
    <w:rsid w:val="00C718A4"/>
    <w:rsid w:val="00C81707"/>
    <w:rsid w:val="00C83C87"/>
    <w:rsid w:val="00C849DA"/>
    <w:rsid w:val="00C86864"/>
    <w:rsid w:val="00C86CB0"/>
    <w:rsid w:val="00C87D0F"/>
    <w:rsid w:val="00C91AD0"/>
    <w:rsid w:val="00C92C83"/>
    <w:rsid w:val="00C94341"/>
    <w:rsid w:val="00CA3053"/>
    <w:rsid w:val="00CA3873"/>
    <w:rsid w:val="00CA5001"/>
    <w:rsid w:val="00CA7A71"/>
    <w:rsid w:val="00CB21F8"/>
    <w:rsid w:val="00CB2466"/>
    <w:rsid w:val="00CB2536"/>
    <w:rsid w:val="00CB2882"/>
    <w:rsid w:val="00CD0689"/>
    <w:rsid w:val="00CD1C0E"/>
    <w:rsid w:val="00CD1C77"/>
    <w:rsid w:val="00CD4023"/>
    <w:rsid w:val="00CD5F76"/>
    <w:rsid w:val="00D048A1"/>
    <w:rsid w:val="00D04A21"/>
    <w:rsid w:val="00D07D18"/>
    <w:rsid w:val="00D07E6B"/>
    <w:rsid w:val="00D14B9A"/>
    <w:rsid w:val="00D168BD"/>
    <w:rsid w:val="00D24F7B"/>
    <w:rsid w:val="00D31C93"/>
    <w:rsid w:val="00D33820"/>
    <w:rsid w:val="00D35519"/>
    <w:rsid w:val="00D40628"/>
    <w:rsid w:val="00D449EC"/>
    <w:rsid w:val="00D5098F"/>
    <w:rsid w:val="00D520A3"/>
    <w:rsid w:val="00D52475"/>
    <w:rsid w:val="00D52E4D"/>
    <w:rsid w:val="00D64AF4"/>
    <w:rsid w:val="00D6769E"/>
    <w:rsid w:val="00D84539"/>
    <w:rsid w:val="00D9175F"/>
    <w:rsid w:val="00DB0ECD"/>
    <w:rsid w:val="00DB1EE6"/>
    <w:rsid w:val="00DB2F73"/>
    <w:rsid w:val="00DB51CF"/>
    <w:rsid w:val="00DB7373"/>
    <w:rsid w:val="00DC2951"/>
    <w:rsid w:val="00DD27E1"/>
    <w:rsid w:val="00DD47F2"/>
    <w:rsid w:val="00DD7D02"/>
    <w:rsid w:val="00DE4E20"/>
    <w:rsid w:val="00DF0AF8"/>
    <w:rsid w:val="00DF25CE"/>
    <w:rsid w:val="00DF48D8"/>
    <w:rsid w:val="00DF583A"/>
    <w:rsid w:val="00DF6D81"/>
    <w:rsid w:val="00E01E64"/>
    <w:rsid w:val="00E1727A"/>
    <w:rsid w:val="00E21383"/>
    <w:rsid w:val="00E2528D"/>
    <w:rsid w:val="00E26CCB"/>
    <w:rsid w:val="00E27649"/>
    <w:rsid w:val="00E319C4"/>
    <w:rsid w:val="00E3287D"/>
    <w:rsid w:val="00E3555E"/>
    <w:rsid w:val="00E3631B"/>
    <w:rsid w:val="00E37047"/>
    <w:rsid w:val="00E37F0C"/>
    <w:rsid w:val="00E46C33"/>
    <w:rsid w:val="00E53A8B"/>
    <w:rsid w:val="00E53C4C"/>
    <w:rsid w:val="00E61E68"/>
    <w:rsid w:val="00E620E7"/>
    <w:rsid w:val="00E63293"/>
    <w:rsid w:val="00E65FF8"/>
    <w:rsid w:val="00E66DB3"/>
    <w:rsid w:val="00E717D2"/>
    <w:rsid w:val="00E74BBF"/>
    <w:rsid w:val="00E86C65"/>
    <w:rsid w:val="00E9169A"/>
    <w:rsid w:val="00E92622"/>
    <w:rsid w:val="00E96292"/>
    <w:rsid w:val="00EA0CF2"/>
    <w:rsid w:val="00EA36ED"/>
    <w:rsid w:val="00EA547D"/>
    <w:rsid w:val="00EA7AD9"/>
    <w:rsid w:val="00EB2084"/>
    <w:rsid w:val="00EB5E8B"/>
    <w:rsid w:val="00EC51E1"/>
    <w:rsid w:val="00EC7883"/>
    <w:rsid w:val="00ED03A4"/>
    <w:rsid w:val="00ED0EB7"/>
    <w:rsid w:val="00EE561F"/>
    <w:rsid w:val="00EF08C4"/>
    <w:rsid w:val="00EF0F5C"/>
    <w:rsid w:val="00EF41B5"/>
    <w:rsid w:val="00EF490E"/>
    <w:rsid w:val="00EF5809"/>
    <w:rsid w:val="00F0774E"/>
    <w:rsid w:val="00F077FD"/>
    <w:rsid w:val="00F1553E"/>
    <w:rsid w:val="00F173D5"/>
    <w:rsid w:val="00F25AFB"/>
    <w:rsid w:val="00F350B2"/>
    <w:rsid w:val="00F3734D"/>
    <w:rsid w:val="00F3770A"/>
    <w:rsid w:val="00F41FA8"/>
    <w:rsid w:val="00F43E09"/>
    <w:rsid w:val="00F56DFE"/>
    <w:rsid w:val="00F67017"/>
    <w:rsid w:val="00F717BD"/>
    <w:rsid w:val="00F85EEF"/>
    <w:rsid w:val="00F86878"/>
    <w:rsid w:val="00FA0F03"/>
    <w:rsid w:val="00FA6651"/>
    <w:rsid w:val="00FB0C91"/>
    <w:rsid w:val="00FB7AE9"/>
    <w:rsid w:val="00FC2BFD"/>
    <w:rsid w:val="00FC77F1"/>
    <w:rsid w:val="00FD0771"/>
    <w:rsid w:val="00FD5C4C"/>
    <w:rsid w:val="00FE474E"/>
    <w:rsid w:val="00FE656E"/>
    <w:rsid w:val="00FF19D1"/>
    <w:rsid w:val="00FF655F"/>
    <w:rsid w:val="00FF7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8DB41"/>
  <w15:chartTrackingRefBased/>
  <w15:docId w15:val="{09492265-A4A8-47A9-AD90-98340DE9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before="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rsid w:val="006F6B73"/>
  </w:style>
  <w:style w:type="paragraph" w:styleId="Index1">
    <w:name w:val="index 1"/>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Index2">
    <w:name w:val="index 2"/>
    <w:basedOn w:val="Normal"/>
    <w:next w:val="Normal"/>
    <w:uiPriority w:val="99"/>
    <w:rsid w:val="006F6B73"/>
    <w:pPr>
      <w:tabs>
        <w:tab w:val="right" w:leader="dot" w:pos="9360"/>
      </w:tabs>
      <w:suppressAutoHyphens/>
      <w:spacing w:line="240" w:lineRule="atLeast"/>
      <w:ind w:left="720"/>
    </w:pPr>
    <w:rPr>
      <w:rFonts w:eastAsia="Times New Roman"/>
    </w:rPr>
  </w:style>
  <w:style w:type="paragraph" w:styleId="TOC1">
    <w:name w:val="toc 1"/>
    <w:basedOn w:val="Normal"/>
    <w:next w:val="Normal"/>
    <w:uiPriority w:val="99"/>
    <w:rsid w:val="006F6B73"/>
    <w:pPr>
      <w:tabs>
        <w:tab w:val="right" w:leader="dot" w:pos="9360"/>
      </w:tabs>
      <w:suppressAutoHyphens/>
      <w:spacing w:before="480" w:line="240" w:lineRule="atLeast"/>
      <w:ind w:left="720" w:right="720" w:hanging="720"/>
    </w:pPr>
    <w:rPr>
      <w:rFonts w:eastAsia="Times New Roman"/>
    </w:rPr>
  </w:style>
  <w:style w:type="paragraph" w:styleId="TOC2">
    <w:name w:val="toc 2"/>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3">
    <w:name w:val="toc 3"/>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4">
    <w:name w:val="toc 4"/>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5">
    <w:name w:val="toc 5"/>
    <w:basedOn w:val="Normal"/>
    <w:next w:val="Normal"/>
    <w:uiPriority w:val="99"/>
    <w:rsid w:val="006F6B73"/>
    <w:pPr>
      <w:tabs>
        <w:tab w:val="right" w:leader="dot" w:pos="9360"/>
      </w:tabs>
      <w:suppressAutoHyphens/>
      <w:spacing w:line="240" w:lineRule="atLeast"/>
      <w:ind w:left="720" w:right="720"/>
    </w:pPr>
    <w:rPr>
      <w:rFonts w:eastAsia="Times New Roman"/>
    </w:rPr>
  </w:style>
  <w:style w:type="paragraph" w:styleId="TOC6">
    <w:name w:val="toc 6"/>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7">
    <w:name w:val="toc 7"/>
    <w:basedOn w:val="Normal"/>
    <w:next w:val="Normal"/>
    <w:uiPriority w:val="99"/>
    <w:rsid w:val="006F6B73"/>
    <w:pPr>
      <w:suppressAutoHyphens/>
      <w:spacing w:line="240" w:lineRule="atLeast"/>
      <w:ind w:left="720" w:hanging="720"/>
    </w:pPr>
    <w:rPr>
      <w:rFonts w:eastAsia="Times New Roman"/>
    </w:rPr>
  </w:style>
  <w:style w:type="paragraph" w:styleId="TOC8">
    <w:name w:val="toc 8"/>
    <w:basedOn w:val="Normal"/>
    <w:next w:val="Normal"/>
    <w:uiPriority w:val="99"/>
    <w:rsid w:val="006F6B73"/>
    <w:pPr>
      <w:tabs>
        <w:tab w:val="right" w:pos="9360"/>
      </w:tabs>
      <w:suppressAutoHyphens/>
      <w:spacing w:line="240" w:lineRule="atLeast"/>
      <w:ind w:left="720" w:hanging="720"/>
    </w:pPr>
    <w:rPr>
      <w:rFonts w:eastAsia="Times New Roman"/>
    </w:rPr>
  </w:style>
  <w:style w:type="paragraph" w:styleId="TOC9">
    <w:name w:val="toc 9"/>
    <w:basedOn w:val="Normal"/>
    <w:next w:val="Normal"/>
    <w:uiPriority w:val="99"/>
    <w:rsid w:val="006F6B73"/>
    <w:pPr>
      <w:tabs>
        <w:tab w:val="right" w:leader="dot" w:pos="9360"/>
      </w:tabs>
      <w:suppressAutoHyphens/>
      <w:spacing w:line="240" w:lineRule="atLeast"/>
      <w:ind w:left="720" w:hanging="720"/>
    </w:pPr>
    <w:rPr>
      <w:rFonts w:eastAsia="Times New Roman"/>
    </w:rPr>
  </w:style>
  <w:style w:type="paragraph" w:styleId="FootnoteText">
    <w:name w:val="footnote text"/>
    <w:basedOn w:val="Normal"/>
    <w:link w:val="FootnoteTextChar"/>
    <w:uiPriority w:val="99"/>
    <w:rsid w:val="006F6B73"/>
    <w:rPr>
      <w:rFonts w:eastAsia="Times New Roman"/>
    </w:rPr>
  </w:style>
  <w:style w:type="character" w:customStyle="1" w:styleId="FootnoteTextChar">
    <w:name w:val="Footnote Text Char"/>
    <w:link w:val="FootnoteText"/>
    <w:uiPriority w:val="99"/>
    <w:rsid w:val="006F6B73"/>
    <w:rPr>
      <w:rFonts w:ascii="Courier New" w:eastAsia="Times New Roman" w:hAnsi="Courier New" w:cs="Courier New"/>
      <w:sz w:val="24"/>
      <w:szCs w:val="24"/>
    </w:rPr>
  </w:style>
  <w:style w:type="paragraph" w:styleId="Header">
    <w:name w:val="header"/>
    <w:basedOn w:val="Normal"/>
    <w:link w:val="HeaderChar"/>
    <w:uiPriority w:val="99"/>
    <w:unhideWhenUsed/>
    <w:rsid w:val="006F6B73"/>
    <w:pPr>
      <w:tabs>
        <w:tab w:val="center" w:pos="4680"/>
        <w:tab w:val="right" w:pos="9360"/>
      </w:tabs>
    </w:pPr>
    <w:rPr>
      <w:rFonts w:eastAsia="Times New Roman"/>
    </w:rPr>
  </w:style>
  <w:style w:type="character" w:customStyle="1" w:styleId="HeaderChar">
    <w:name w:val="Header Char"/>
    <w:link w:val="Header"/>
    <w:uiPriority w:val="99"/>
    <w:rsid w:val="006F6B73"/>
    <w:rPr>
      <w:rFonts w:ascii="Courier New" w:eastAsia="Times New Roman" w:hAnsi="Courier New" w:cs="Courier New"/>
      <w:sz w:val="20"/>
      <w:szCs w:val="20"/>
    </w:rPr>
  </w:style>
  <w:style w:type="paragraph" w:styleId="Footer">
    <w:name w:val="footer"/>
    <w:basedOn w:val="Normal"/>
    <w:link w:val="FooterChar"/>
    <w:uiPriority w:val="99"/>
    <w:unhideWhenUsed/>
    <w:rsid w:val="006F6B73"/>
    <w:pPr>
      <w:tabs>
        <w:tab w:val="center" w:pos="4680"/>
        <w:tab w:val="right" w:pos="9360"/>
      </w:tabs>
    </w:pPr>
    <w:rPr>
      <w:rFonts w:eastAsia="Times New Roman"/>
    </w:rPr>
  </w:style>
  <w:style w:type="character" w:customStyle="1" w:styleId="FooterChar">
    <w:name w:val="Footer Char"/>
    <w:link w:val="Footer"/>
    <w:uiPriority w:val="99"/>
    <w:rsid w:val="006F6B73"/>
    <w:rPr>
      <w:rFonts w:ascii="Courier New" w:eastAsia="Times New Roman" w:hAnsi="Courier New" w:cs="Courier New"/>
      <w:sz w:val="20"/>
      <w:szCs w:val="20"/>
    </w:rPr>
  </w:style>
  <w:style w:type="paragraph" w:styleId="Caption">
    <w:name w:val="caption"/>
    <w:basedOn w:val="Normal"/>
    <w:next w:val="Normal"/>
    <w:uiPriority w:val="99"/>
    <w:qFormat/>
    <w:rsid w:val="006F6B73"/>
    <w:rPr>
      <w:rFonts w:eastAsia="Times New Roman"/>
    </w:rPr>
  </w:style>
  <w:style w:type="character" w:styleId="FootnoteReference">
    <w:name w:val="footnote reference"/>
    <w:uiPriority w:val="99"/>
    <w:rsid w:val="006F6B73"/>
    <w:rPr>
      <w:vertAlign w:val="superscript"/>
    </w:rPr>
  </w:style>
  <w:style w:type="character" w:styleId="EndnoteReference">
    <w:name w:val="endnote reference"/>
    <w:uiPriority w:val="99"/>
    <w:rsid w:val="006F6B73"/>
    <w:rPr>
      <w:vertAlign w:val="superscript"/>
    </w:rPr>
  </w:style>
  <w:style w:type="paragraph" w:styleId="EndnoteText">
    <w:name w:val="endnote text"/>
    <w:basedOn w:val="Normal"/>
    <w:link w:val="EndnoteTextChar"/>
    <w:uiPriority w:val="99"/>
    <w:rsid w:val="006F6B73"/>
    <w:rPr>
      <w:rFonts w:eastAsia="Times New Roman"/>
    </w:rPr>
  </w:style>
  <w:style w:type="character" w:customStyle="1" w:styleId="EndnoteTextChar">
    <w:name w:val="Endnote Text Char"/>
    <w:link w:val="EndnoteText"/>
    <w:uiPriority w:val="99"/>
    <w:rsid w:val="006F6B73"/>
    <w:rPr>
      <w:rFonts w:ascii="Courier New" w:eastAsia="Times New Roman" w:hAnsi="Courier New" w:cs="Courier New"/>
      <w:sz w:val="24"/>
      <w:szCs w:val="24"/>
    </w:rPr>
  </w:style>
  <w:style w:type="paragraph" w:styleId="TOAHeading">
    <w:name w:val="toa heading"/>
    <w:basedOn w:val="Normal"/>
    <w:next w:val="Normal"/>
    <w:uiPriority w:val="99"/>
    <w:rsid w:val="006F6B73"/>
    <w:pPr>
      <w:tabs>
        <w:tab w:val="right" w:pos="9360"/>
      </w:tabs>
      <w:suppressAutoHyphens/>
      <w:spacing w:line="240" w:lineRule="atLeast"/>
    </w:pPr>
    <w:rPr>
      <w:rFonts w:eastAsia="Times New Roman"/>
    </w:rPr>
  </w:style>
  <w:style w:type="paragraph" w:styleId="ListParagraph">
    <w:name w:val="List Paragraph"/>
    <w:basedOn w:val="Normal"/>
    <w:uiPriority w:val="34"/>
    <w:qFormat/>
    <w:rsid w:val="00126596"/>
    <w:pPr>
      <w:ind w:left="720"/>
      <w:contextualSpacing/>
    </w:pPr>
  </w:style>
  <w:style w:type="character" w:styleId="CommentReference">
    <w:name w:val="annotation reference"/>
    <w:basedOn w:val="DefaultParagraphFont"/>
    <w:uiPriority w:val="99"/>
    <w:semiHidden/>
    <w:unhideWhenUsed/>
    <w:rsid w:val="00AB0B5A"/>
    <w:rPr>
      <w:sz w:val="16"/>
      <w:szCs w:val="16"/>
    </w:rPr>
  </w:style>
  <w:style w:type="paragraph" w:styleId="CommentText">
    <w:name w:val="annotation text"/>
    <w:basedOn w:val="Normal"/>
    <w:link w:val="CommentTextChar"/>
    <w:uiPriority w:val="99"/>
    <w:semiHidden/>
    <w:unhideWhenUsed/>
    <w:rsid w:val="00AB0B5A"/>
    <w:rPr>
      <w:sz w:val="20"/>
      <w:szCs w:val="20"/>
    </w:rPr>
  </w:style>
  <w:style w:type="character" w:customStyle="1" w:styleId="CommentTextChar">
    <w:name w:val="Comment Text Char"/>
    <w:basedOn w:val="DefaultParagraphFont"/>
    <w:link w:val="CommentText"/>
    <w:uiPriority w:val="99"/>
    <w:semiHidden/>
    <w:rsid w:val="00AB0B5A"/>
    <w:rPr>
      <w:sz w:val="20"/>
      <w:szCs w:val="20"/>
    </w:rPr>
  </w:style>
  <w:style w:type="paragraph" w:styleId="CommentSubject">
    <w:name w:val="annotation subject"/>
    <w:basedOn w:val="CommentText"/>
    <w:next w:val="CommentText"/>
    <w:link w:val="CommentSubjectChar"/>
    <w:uiPriority w:val="99"/>
    <w:semiHidden/>
    <w:unhideWhenUsed/>
    <w:rsid w:val="00AB0B5A"/>
    <w:rPr>
      <w:b/>
      <w:bCs/>
    </w:rPr>
  </w:style>
  <w:style w:type="character" w:customStyle="1" w:styleId="CommentSubjectChar">
    <w:name w:val="Comment Subject Char"/>
    <w:basedOn w:val="CommentTextChar"/>
    <w:link w:val="CommentSubject"/>
    <w:uiPriority w:val="99"/>
    <w:semiHidden/>
    <w:rsid w:val="00AB0B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3465">
      <w:bodyDiv w:val="1"/>
      <w:marLeft w:val="0"/>
      <w:marRight w:val="0"/>
      <w:marTop w:val="0"/>
      <w:marBottom w:val="0"/>
      <w:divBdr>
        <w:top w:val="none" w:sz="0" w:space="0" w:color="auto"/>
        <w:left w:val="none" w:sz="0" w:space="0" w:color="auto"/>
        <w:bottom w:val="none" w:sz="0" w:space="0" w:color="auto"/>
        <w:right w:val="none" w:sz="0" w:space="0" w:color="auto"/>
      </w:divBdr>
      <w:divsChild>
        <w:div w:id="1411610676">
          <w:marLeft w:val="0"/>
          <w:marRight w:val="0"/>
          <w:marTop w:val="0"/>
          <w:marBottom w:val="0"/>
          <w:divBdr>
            <w:top w:val="none" w:sz="0" w:space="0" w:color="auto"/>
            <w:left w:val="none" w:sz="0" w:space="0" w:color="auto"/>
            <w:bottom w:val="none" w:sz="0" w:space="0" w:color="auto"/>
            <w:right w:val="none" w:sz="0" w:space="0" w:color="auto"/>
          </w:divBdr>
          <w:divsChild>
            <w:div w:id="1407339357">
              <w:marLeft w:val="0"/>
              <w:marRight w:val="0"/>
              <w:marTop w:val="0"/>
              <w:marBottom w:val="0"/>
              <w:divBdr>
                <w:top w:val="none" w:sz="0" w:space="0" w:color="auto"/>
                <w:left w:val="none" w:sz="0" w:space="0" w:color="auto"/>
                <w:bottom w:val="none" w:sz="0" w:space="0" w:color="auto"/>
                <w:right w:val="none" w:sz="0" w:space="0" w:color="auto"/>
              </w:divBdr>
              <w:divsChild>
                <w:div w:id="158907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173264">
      <w:bodyDiv w:val="1"/>
      <w:marLeft w:val="0"/>
      <w:marRight w:val="0"/>
      <w:marTop w:val="0"/>
      <w:marBottom w:val="0"/>
      <w:divBdr>
        <w:top w:val="none" w:sz="0" w:space="0" w:color="auto"/>
        <w:left w:val="none" w:sz="0" w:space="0" w:color="auto"/>
        <w:bottom w:val="none" w:sz="0" w:space="0" w:color="auto"/>
        <w:right w:val="none" w:sz="0" w:space="0" w:color="auto"/>
      </w:divBdr>
      <w:divsChild>
        <w:div w:id="563292650">
          <w:marLeft w:val="0"/>
          <w:marRight w:val="0"/>
          <w:marTop w:val="0"/>
          <w:marBottom w:val="0"/>
          <w:divBdr>
            <w:top w:val="none" w:sz="0" w:space="0" w:color="auto"/>
            <w:left w:val="none" w:sz="0" w:space="0" w:color="auto"/>
            <w:bottom w:val="none" w:sz="0" w:space="0" w:color="auto"/>
            <w:right w:val="none" w:sz="0" w:space="0" w:color="auto"/>
          </w:divBdr>
          <w:divsChild>
            <w:div w:id="460461498">
              <w:marLeft w:val="0"/>
              <w:marRight w:val="0"/>
              <w:marTop w:val="0"/>
              <w:marBottom w:val="0"/>
              <w:divBdr>
                <w:top w:val="none" w:sz="0" w:space="0" w:color="auto"/>
                <w:left w:val="none" w:sz="0" w:space="0" w:color="auto"/>
                <w:bottom w:val="none" w:sz="0" w:space="0" w:color="auto"/>
                <w:right w:val="none" w:sz="0" w:space="0" w:color="auto"/>
              </w:divBdr>
              <w:divsChild>
                <w:div w:id="88710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350910">
      <w:bodyDiv w:val="1"/>
      <w:marLeft w:val="0"/>
      <w:marRight w:val="0"/>
      <w:marTop w:val="0"/>
      <w:marBottom w:val="0"/>
      <w:divBdr>
        <w:top w:val="none" w:sz="0" w:space="0" w:color="auto"/>
        <w:left w:val="none" w:sz="0" w:space="0" w:color="auto"/>
        <w:bottom w:val="none" w:sz="0" w:space="0" w:color="auto"/>
        <w:right w:val="none" w:sz="0" w:space="0" w:color="auto"/>
      </w:divBdr>
      <w:divsChild>
        <w:div w:id="1428037231">
          <w:marLeft w:val="0"/>
          <w:marRight w:val="0"/>
          <w:marTop w:val="0"/>
          <w:marBottom w:val="0"/>
          <w:divBdr>
            <w:top w:val="none" w:sz="0" w:space="0" w:color="auto"/>
            <w:left w:val="none" w:sz="0" w:space="0" w:color="auto"/>
            <w:bottom w:val="none" w:sz="0" w:space="0" w:color="auto"/>
            <w:right w:val="none" w:sz="0" w:space="0" w:color="auto"/>
          </w:divBdr>
          <w:divsChild>
            <w:div w:id="871504750">
              <w:marLeft w:val="0"/>
              <w:marRight w:val="0"/>
              <w:marTop w:val="0"/>
              <w:marBottom w:val="0"/>
              <w:divBdr>
                <w:top w:val="none" w:sz="0" w:space="0" w:color="auto"/>
                <w:left w:val="none" w:sz="0" w:space="0" w:color="auto"/>
                <w:bottom w:val="none" w:sz="0" w:space="0" w:color="auto"/>
                <w:right w:val="none" w:sz="0" w:space="0" w:color="auto"/>
              </w:divBdr>
              <w:divsChild>
                <w:div w:id="88417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45294">
      <w:bodyDiv w:val="1"/>
      <w:marLeft w:val="0"/>
      <w:marRight w:val="0"/>
      <w:marTop w:val="0"/>
      <w:marBottom w:val="0"/>
      <w:divBdr>
        <w:top w:val="none" w:sz="0" w:space="0" w:color="auto"/>
        <w:left w:val="none" w:sz="0" w:space="0" w:color="auto"/>
        <w:bottom w:val="none" w:sz="0" w:space="0" w:color="auto"/>
        <w:right w:val="none" w:sz="0" w:space="0" w:color="auto"/>
      </w:divBdr>
      <w:divsChild>
        <w:div w:id="1000934301">
          <w:marLeft w:val="0"/>
          <w:marRight w:val="0"/>
          <w:marTop w:val="0"/>
          <w:marBottom w:val="0"/>
          <w:divBdr>
            <w:top w:val="none" w:sz="0" w:space="0" w:color="auto"/>
            <w:left w:val="none" w:sz="0" w:space="0" w:color="auto"/>
            <w:bottom w:val="none" w:sz="0" w:space="0" w:color="auto"/>
            <w:right w:val="none" w:sz="0" w:space="0" w:color="auto"/>
          </w:divBdr>
          <w:divsChild>
            <w:div w:id="1713261281">
              <w:marLeft w:val="0"/>
              <w:marRight w:val="0"/>
              <w:marTop w:val="0"/>
              <w:marBottom w:val="0"/>
              <w:divBdr>
                <w:top w:val="none" w:sz="0" w:space="0" w:color="auto"/>
                <w:left w:val="none" w:sz="0" w:space="0" w:color="auto"/>
                <w:bottom w:val="none" w:sz="0" w:space="0" w:color="auto"/>
                <w:right w:val="none" w:sz="0" w:space="0" w:color="auto"/>
              </w:divBdr>
              <w:divsChild>
                <w:div w:id="806971168">
                  <w:marLeft w:val="0"/>
                  <w:marRight w:val="0"/>
                  <w:marTop w:val="0"/>
                  <w:marBottom w:val="0"/>
                  <w:divBdr>
                    <w:top w:val="none" w:sz="0" w:space="0" w:color="auto"/>
                    <w:left w:val="none" w:sz="0" w:space="0" w:color="auto"/>
                    <w:bottom w:val="none" w:sz="0" w:space="0" w:color="auto"/>
                    <w:right w:val="none" w:sz="0" w:space="0" w:color="auto"/>
                  </w:divBdr>
                </w:div>
                <w:div w:id="176819783">
                  <w:marLeft w:val="0"/>
                  <w:marRight w:val="0"/>
                  <w:marTop w:val="0"/>
                  <w:marBottom w:val="0"/>
                  <w:divBdr>
                    <w:top w:val="none" w:sz="0" w:space="0" w:color="auto"/>
                    <w:left w:val="none" w:sz="0" w:space="0" w:color="auto"/>
                    <w:bottom w:val="none" w:sz="0" w:space="0" w:color="auto"/>
                    <w:right w:val="none" w:sz="0" w:space="0" w:color="auto"/>
                  </w:divBdr>
                  <w:divsChild>
                    <w:div w:id="1390378733">
                      <w:marLeft w:val="0"/>
                      <w:marRight w:val="0"/>
                      <w:marTop w:val="0"/>
                      <w:marBottom w:val="0"/>
                      <w:divBdr>
                        <w:top w:val="none" w:sz="0" w:space="0" w:color="auto"/>
                        <w:left w:val="none" w:sz="0" w:space="0" w:color="auto"/>
                        <w:bottom w:val="none" w:sz="0" w:space="0" w:color="auto"/>
                        <w:right w:val="none" w:sz="0" w:space="0" w:color="auto"/>
                      </w:divBdr>
                    </w:div>
                  </w:divsChild>
                </w:div>
                <w:div w:id="461463497">
                  <w:marLeft w:val="0"/>
                  <w:marRight w:val="0"/>
                  <w:marTop w:val="0"/>
                  <w:marBottom w:val="0"/>
                  <w:divBdr>
                    <w:top w:val="none" w:sz="0" w:space="0" w:color="auto"/>
                    <w:left w:val="none" w:sz="0" w:space="0" w:color="auto"/>
                    <w:bottom w:val="none" w:sz="0" w:space="0" w:color="auto"/>
                    <w:right w:val="none" w:sz="0" w:space="0" w:color="auto"/>
                  </w:divBdr>
                  <w:divsChild>
                    <w:div w:id="896864751">
                      <w:marLeft w:val="0"/>
                      <w:marRight w:val="0"/>
                      <w:marTop w:val="0"/>
                      <w:marBottom w:val="0"/>
                      <w:divBdr>
                        <w:top w:val="none" w:sz="0" w:space="0" w:color="auto"/>
                        <w:left w:val="none" w:sz="0" w:space="0" w:color="auto"/>
                        <w:bottom w:val="none" w:sz="0" w:space="0" w:color="auto"/>
                        <w:right w:val="none" w:sz="0" w:space="0" w:color="auto"/>
                      </w:divBdr>
                    </w:div>
                  </w:divsChild>
                </w:div>
                <w:div w:id="190921761">
                  <w:marLeft w:val="0"/>
                  <w:marRight w:val="0"/>
                  <w:marTop w:val="0"/>
                  <w:marBottom w:val="0"/>
                  <w:divBdr>
                    <w:top w:val="none" w:sz="0" w:space="0" w:color="auto"/>
                    <w:left w:val="none" w:sz="0" w:space="0" w:color="auto"/>
                    <w:bottom w:val="none" w:sz="0" w:space="0" w:color="auto"/>
                    <w:right w:val="none" w:sz="0" w:space="0" w:color="auto"/>
                  </w:divBdr>
                  <w:divsChild>
                    <w:div w:id="1291083913">
                      <w:marLeft w:val="0"/>
                      <w:marRight w:val="0"/>
                      <w:marTop w:val="0"/>
                      <w:marBottom w:val="0"/>
                      <w:divBdr>
                        <w:top w:val="none" w:sz="0" w:space="0" w:color="auto"/>
                        <w:left w:val="none" w:sz="0" w:space="0" w:color="auto"/>
                        <w:bottom w:val="none" w:sz="0" w:space="0" w:color="auto"/>
                        <w:right w:val="none" w:sz="0" w:space="0" w:color="auto"/>
                      </w:divBdr>
                    </w:div>
                  </w:divsChild>
                </w:div>
                <w:div w:id="1308709443">
                  <w:marLeft w:val="0"/>
                  <w:marRight w:val="0"/>
                  <w:marTop w:val="0"/>
                  <w:marBottom w:val="0"/>
                  <w:divBdr>
                    <w:top w:val="none" w:sz="0" w:space="0" w:color="auto"/>
                    <w:left w:val="none" w:sz="0" w:space="0" w:color="auto"/>
                    <w:bottom w:val="none" w:sz="0" w:space="0" w:color="auto"/>
                    <w:right w:val="none" w:sz="0" w:space="0" w:color="auto"/>
                  </w:divBdr>
                  <w:divsChild>
                    <w:div w:id="163185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664624">
      <w:bodyDiv w:val="1"/>
      <w:marLeft w:val="0"/>
      <w:marRight w:val="0"/>
      <w:marTop w:val="0"/>
      <w:marBottom w:val="0"/>
      <w:divBdr>
        <w:top w:val="none" w:sz="0" w:space="0" w:color="auto"/>
        <w:left w:val="none" w:sz="0" w:space="0" w:color="auto"/>
        <w:bottom w:val="none" w:sz="0" w:space="0" w:color="auto"/>
        <w:right w:val="none" w:sz="0" w:space="0" w:color="auto"/>
      </w:divBdr>
      <w:divsChild>
        <w:div w:id="196309361">
          <w:marLeft w:val="0"/>
          <w:marRight w:val="0"/>
          <w:marTop w:val="0"/>
          <w:marBottom w:val="0"/>
          <w:divBdr>
            <w:top w:val="none" w:sz="0" w:space="0" w:color="auto"/>
            <w:left w:val="none" w:sz="0" w:space="0" w:color="auto"/>
            <w:bottom w:val="none" w:sz="0" w:space="0" w:color="auto"/>
            <w:right w:val="none" w:sz="0" w:space="0" w:color="auto"/>
          </w:divBdr>
          <w:divsChild>
            <w:div w:id="193007277">
              <w:marLeft w:val="0"/>
              <w:marRight w:val="0"/>
              <w:marTop w:val="0"/>
              <w:marBottom w:val="0"/>
              <w:divBdr>
                <w:top w:val="none" w:sz="0" w:space="0" w:color="auto"/>
                <w:left w:val="none" w:sz="0" w:space="0" w:color="auto"/>
                <w:bottom w:val="none" w:sz="0" w:space="0" w:color="auto"/>
                <w:right w:val="none" w:sz="0" w:space="0" w:color="auto"/>
              </w:divBdr>
              <w:divsChild>
                <w:div w:id="629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66326">
      <w:bodyDiv w:val="1"/>
      <w:marLeft w:val="0"/>
      <w:marRight w:val="0"/>
      <w:marTop w:val="0"/>
      <w:marBottom w:val="0"/>
      <w:divBdr>
        <w:top w:val="none" w:sz="0" w:space="0" w:color="auto"/>
        <w:left w:val="none" w:sz="0" w:space="0" w:color="auto"/>
        <w:bottom w:val="none" w:sz="0" w:space="0" w:color="auto"/>
        <w:right w:val="none" w:sz="0" w:space="0" w:color="auto"/>
      </w:divBdr>
      <w:divsChild>
        <w:div w:id="994450301">
          <w:marLeft w:val="0"/>
          <w:marRight w:val="0"/>
          <w:marTop w:val="0"/>
          <w:marBottom w:val="0"/>
          <w:divBdr>
            <w:top w:val="none" w:sz="0" w:space="0" w:color="auto"/>
            <w:left w:val="none" w:sz="0" w:space="0" w:color="auto"/>
            <w:bottom w:val="none" w:sz="0" w:space="0" w:color="auto"/>
            <w:right w:val="none" w:sz="0" w:space="0" w:color="auto"/>
          </w:divBdr>
          <w:divsChild>
            <w:div w:id="1701277408">
              <w:marLeft w:val="0"/>
              <w:marRight w:val="0"/>
              <w:marTop w:val="0"/>
              <w:marBottom w:val="0"/>
              <w:divBdr>
                <w:top w:val="none" w:sz="0" w:space="0" w:color="auto"/>
                <w:left w:val="none" w:sz="0" w:space="0" w:color="auto"/>
                <w:bottom w:val="none" w:sz="0" w:space="0" w:color="auto"/>
                <w:right w:val="none" w:sz="0" w:space="0" w:color="auto"/>
              </w:divBdr>
              <w:divsChild>
                <w:div w:id="179636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78167">
      <w:bodyDiv w:val="1"/>
      <w:marLeft w:val="0"/>
      <w:marRight w:val="0"/>
      <w:marTop w:val="0"/>
      <w:marBottom w:val="0"/>
      <w:divBdr>
        <w:top w:val="none" w:sz="0" w:space="0" w:color="auto"/>
        <w:left w:val="none" w:sz="0" w:space="0" w:color="auto"/>
        <w:bottom w:val="none" w:sz="0" w:space="0" w:color="auto"/>
        <w:right w:val="none" w:sz="0" w:space="0" w:color="auto"/>
      </w:divBdr>
      <w:divsChild>
        <w:div w:id="494494564">
          <w:marLeft w:val="0"/>
          <w:marRight w:val="0"/>
          <w:marTop w:val="0"/>
          <w:marBottom w:val="0"/>
          <w:divBdr>
            <w:top w:val="none" w:sz="0" w:space="0" w:color="auto"/>
            <w:left w:val="none" w:sz="0" w:space="0" w:color="auto"/>
            <w:bottom w:val="none" w:sz="0" w:space="0" w:color="auto"/>
            <w:right w:val="none" w:sz="0" w:space="0" w:color="auto"/>
          </w:divBdr>
          <w:divsChild>
            <w:div w:id="2036880527">
              <w:marLeft w:val="0"/>
              <w:marRight w:val="0"/>
              <w:marTop w:val="0"/>
              <w:marBottom w:val="0"/>
              <w:divBdr>
                <w:top w:val="none" w:sz="0" w:space="0" w:color="auto"/>
                <w:left w:val="none" w:sz="0" w:space="0" w:color="auto"/>
                <w:bottom w:val="none" w:sz="0" w:space="0" w:color="auto"/>
                <w:right w:val="none" w:sz="0" w:space="0" w:color="auto"/>
              </w:divBdr>
              <w:divsChild>
                <w:div w:id="147699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640459">
      <w:bodyDiv w:val="1"/>
      <w:marLeft w:val="0"/>
      <w:marRight w:val="0"/>
      <w:marTop w:val="0"/>
      <w:marBottom w:val="0"/>
      <w:divBdr>
        <w:top w:val="none" w:sz="0" w:space="0" w:color="auto"/>
        <w:left w:val="none" w:sz="0" w:space="0" w:color="auto"/>
        <w:bottom w:val="none" w:sz="0" w:space="0" w:color="auto"/>
        <w:right w:val="none" w:sz="0" w:space="0" w:color="auto"/>
      </w:divBdr>
      <w:divsChild>
        <w:div w:id="1037697515">
          <w:marLeft w:val="0"/>
          <w:marRight w:val="0"/>
          <w:marTop w:val="0"/>
          <w:marBottom w:val="0"/>
          <w:divBdr>
            <w:top w:val="none" w:sz="0" w:space="0" w:color="auto"/>
            <w:left w:val="none" w:sz="0" w:space="0" w:color="auto"/>
            <w:bottom w:val="none" w:sz="0" w:space="0" w:color="auto"/>
            <w:right w:val="none" w:sz="0" w:space="0" w:color="auto"/>
          </w:divBdr>
          <w:divsChild>
            <w:div w:id="1815222362">
              <w:marLeft w:val="0"/>
              <w:marRight w:val="0"/>
              <w:marTop w:val="0"/>
              <w:marBottom w:val="0"/>
              <w:divBdr>
                <w:top w:val="none" w:sz="0" w:space="0" w:color="auto"/>
                <w:left w:val="none" w:sz="0" w:space="0" w:color="auto"/>
                <w:bottom w:val="none" w:sz="0" w:space="0" w:color="auto"/>
                <w:right w:val="none" w:sz="0" w:space="0" w:color="auto"/>
              </w:divBdr>
              <w:divsChild>
                <w:div w:id="111078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745594">
      <w:bodyDiv w:val="1"/>
      <w:marLeft w:val="0"/>
      <w:marRight w:val="0"/>
      <w:marTop w:val="0"/>
      <w:marBottom w:val="0"/>
      <w:divBdr>
        <w:top w:val="none" w:sz="0" w:space="0" w:color="auto"/>
        <w:left w:val="none" w:sz="0" w:space="0" w:color="auto"/>
        <w:bottom w:val="none" w:sz="0" w:space="0" w:color="auto"/>
        <w:right w:val="none" w:sz="0" w:space="0" w:color="auto"/>
      </w:divBdr>
      <w:divsChild>
        <w:div w:id="1491479299">
          <w:marLeft w:val="0"/>
          <w:marRight w:val="0"/>
          <w:marTop w:val="0"/>
          <w:marBottom w:val="0"/>
          <w:divBdr>
            <w:top w:val="none" w:sz="0" w:space="0" w:color="auto"/>
            <w:left w:val="none" w:sz="0" w:space="0" w:color="auto"/>
            <w:bottom w:val="none" w:sz="0" w:space="0" w:color="auto"/>
            <w:right w:val="none" w:sz="0" w:space="0" w:color="auto"/>
          </w:divBdr>
          <w:divsChild>
            <w:div w:id="1613591529">
              <w:marLeft w:val="0"/>
              <w:marRight w:val="0"/>
              <w:marTop w:val="0"/>
              <w:marBottom w:val="0"/>
              <w:divBdr>
                <w:top w:val="none" w:sz="0" w:space="0" w:color="auto"/>
                <w:left w:val="none" w:sz="0" w:space="0" w:color="auto"/>
                <w:bottom w:val="none" w:sz="0" w:space="0" w:color="auto"/>
                <w:right w:val="none" w:sz="0" w:space="0" w:color="auto"/>
              </w:divBdr>
              <w:divsChild>
                <w:div w:id="2844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365614">
      <w:bodyDiv w:val="1"/>
      <w:marLeft w:val="0"/>
      <w:marRight w:val="0"/>
      <w:marTop w:val="0"/>
      <w:marBottom w:val="0"/>
      <w:divBdr>
        <w:top w:val="none" w:sz="0" w:space="0" w:color="auto"/>
        <w:left w:val="none" w:sz="0" w:space="0" w:color="auto"/>
        <w:bottom w:val="none" w:sz="0" w:space="0" w:color="auto"/>
        <w:right w:val="none" w:sz="0" w:space="0" w:color="auto"/>
      </w:divBdr>
      <w:divsChild>
        <w:div w:id="1314748673">
          <w:marLeft w:val="0"/>
          <w:marRight w:val="0"/>
          <w:marTop w:val="0"/>
          <w:marBottom w:val="0"/>
          <w:divBdr>
            <w:top w:val="none" w:sz="0" w:space="0" w:color="auto"/>
            <w:left w:val="none" w:sz="0" w:space="0" w:color="auto"/>
            <w:bottom w:val="none" w:sz="0" w:space="0" w:color="auto"/>
            <w:right w:val="none" w:sz="0" w:space="0" w:color="auto"/>
          </w:divBdr>
          <w:divsChild>
            <w:div w:id="1188182169">
              <w:marLeft w:val="0"/>
              <w:marRight w:val="0"/>
              <w:marTop w:val="0"/>
              <w:marBottom w:val="0"/>
              <w:divBdr>
                <w:top w:val="none" w:sz="0" w:space="0" w:color="auto"/>
                <w:left w:val="none" w:sz="0" w:space="0" w:color="auto"/>
                <w:bottom w:val="none" w:sz="0" w:space="0" w:color="auto"/>
                <w:right w:val="none" w:sz="0" w:space="0" w:color="auto"/>
              </w:divBdr>
              <w:divsChild>
                <w:div w:id="200573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91742">
      <w:bodyDiv w:val="1"/>
      <w:marLeft w:val="0"/>
      <w:marRight w:val="0"/>
      <w:marTop w:val="0"/>
      <w:marBottom w:val="0"/>
      <w:divBdr>
        <w:top w:val="none" w:sz="0" w:space="0" w:color="auto"/>
        <w:left w:val="none" w:sz="0" w:space="0" w:color="auto"/>
        <w:bottom w:val="none" w:sz="0" w:space="0" w:color="auto"/>
        <w:right w:val="none" w:sz="0" w:space="0" w:color="auto"/>
      </w:divBdr>
      <w:divsChild>
        <w:div w:id="619999001">
          <w:marLeft w:val="0"/>
          <w:marRight w:val="0"/>
          <w:marTop w:val="0"/>
          <w:marBottom w:val="0"/>
          <w:divBdr>
            <w:top w:val="none" w:sz="0" w:space="0" w:color="auto"/>
            <w:left w:val="none" w:sz="0" w:space="0" w:color="auto"/>
            <w:bottom w:val="none" w:sz="0" w:space="0" w:color="auto"/>
            <w:right w:val="none" w:sz="0" w:space="0" w:color="auto"/>
          </w:divBdr>
          <w:divsChild>
            <w:div w:id="1947686152">
              <w:marLeft w:val="0"/>
              <w:marRight w:val="0"/>
              <w:marTop w:val="0"/>
              <w:marBottom w:val="0"/>
              <w:divBdr>
                <w:top w:val="none" w:sz="0" w:space="0" w:color="auto"/>
                <w:left w:val="none" w:sz="0" w:space="0" w:color="auto"/>
                <w:bottom w:val="none" w:sz="0" w:space="0" w:color="auto"/>
                <w:right w:val="none" w:sz="0" w:space="0" w:color="auto"/>
              </w:divBdr>
              <w:divsChild>
                <w:div w:id="50135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415323">
      <w:bodyDiv w:val="1"/>
      <w:marLeft w:val="0"/>
      <w:marRight w:val="0"/>
      <w:marTop w:val="0"/>
      <w:marBottom w:val="0"/>
      <w:divBdr>
        <w:top w:val="none" w:sz="0" w:space="0" w:color="auto"/>
        <w:left w:val="none" w:sz="0" w:space="0" w:color="auto"/>
        <w:bottom w:val="none" w:sz="0" w:space="0" w:color="auto"/>
        <w:right w:val="none" w:sz="0" w:space="0" w:color="auto"/>
      </w:divBdr>
      <w:divsChild>
        <w:div w:id="1019889210">
          <w:marLeft w:val="0"/>
          <w:marRight w:val="0"/>
          <w:marTop w:val="0"/>
          <w:marBottom w:val="0"/>
          <w:divBdr>
            <w:top w:val="none" w:sz="0" w:space="0" w:color="auto"/>
            <w:left w:val="none" w:sz="0" w:space="0" w:color="auto"/>
            <w:bottom w:val="none" w:sz="0" w:space="0" w:color="auto"/>
            <w:right w:val="none" w:sz="0" w:space="0" w:color="auto"/>
          </w:divBdr>
          <w:divsChild>
            <w:div w:id="910967671">
              <w:marLeft w:val="0"/>
              <w:marRight w:val="0"/>
              <w:marTop w:val="0"/>
              <w:marBottom w:val="0"/>
              <w:divBdr>
                <w:top w:val="none" w:sz="0" w:space="0" w:color="auto"/>
                <w:left w:val="none" w:sz="0" w:space="0" w:color="auto"/>
                <w:bottom w:val="none" w:sz="0" w:space="0" w:color="auto"/>
                <w:right w:val="none" w:sz="0" w:space="0" w:color="auto"/>
              </w:divBdr>
              <w:divsChild>
                <w:div w:id="188463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746876">
      <w:bodyDiv w:val="1"/>
      <w:marLeft w:val="0"/>
      <w:marRight w:val="0"/>
      <w:marTop w:val="0"/>
      <w:marBottom w:val="0"/>
      <w:divBdr>
        <w:top w:val="none" w:sz="0" w:space="0" w:color="auto"/>
        <w:left w:val="none" w:sz="0" w:space="0" w:color="auto"/>
        <w:bottom w:val="none" w:sz="0" w:space="0" w:color="auto"/>
        <w:right w:val="none" w:sz="0" w:space="0" w:color="auto"/>
      </w:divBdr>
      <w:divsChild>
        <w:div w:id="650452645">
          <w:marLeft w:val="0"/>
          <w:marRight w:val="0"/>
          <w:marTop w:val="0"/>
          <w:marBottom w:val="0"/>
          <w:divBdr>
            <w:top w:val="none" w:sz="0" w:space="0" w:color="auto"/>
            <w:left w:val="none" w:sz="0" w:space="0" w:color="auto"/>
            <w:bottom w:val="none" w:sz="0" w:space="0" w:color="auto"/>
            <w:right w:val="none" w:sz="0" w:space="0" w:color="auto"/>
          </w:divBdr>
          <w:divsChild>
            <w:div w:id="1444156995">
              <w:marLeft w:val="0"/>
              <w:marRight w:val="0"/>
              <w:marTop w:val="0"/>
              <w:marBottom w:val="0"/>
              <w:divBdr>
                <w:top w:val="none" w:sz="0" w:space="0" w:color="auto"/>
                <w:left w:val="none" w:sz="0" w:space="0" w:color="auto"/>
                <w:bottom w:val="none" w:sz="0" w:space="0" w:color="auto"/>
                <w:right w:val="none" w:sz="0" w:space="0" w:color="auto"/>
              </w:divBdr>
              <w:divsChild>
                <w:div w:id="309948616">
                  <w:marLeft w:val="0"/>
                  <w:marRight w:val="0"/>
                  <w:marTop w:val="0"/>
                  <w:marBottom w:val="0"/>
                  <w:divBdr>
                    <w:top w:val="none" w:sz="0" w:space="0" w:color="auto"/>
                    <w:left w:val="none" w:sz="0" w:space="0" w:color="auto"/>
                    <w:bottom w:val="none" w:sz="0" w:space="0" w:color="auto"/>
                    <w:right w:val="none" w:sz="0" w:space="0" w:color="auto"/>
                  </w:divBdr>
                </w:div>
                <w:div w:id="1391658925">
                  <w:marLeft w:val="0"/>
                  <w:marRight w:val="0"/>
                  <w:marTop w:val="0"/>
                  <w:marBottom w:val="0"/>
                  <w:divBdr>
                    <w:top w:val="none" w:sz="0" w:space="0" w:color="auto"/>
                    <w:left w:val="none" w:sz="0" w:space="0" w:color="auto"/>
                    <w:bottom w:val="none" w:sz="0" w:space="0" w:color="auto"/>
                    <w:right w:val="none" w:sz="0" w:space="0" w:color="auto"/>
                  </w:divBdr>
                  <w:divsChild>
                    <w:div w:id="1186287981">
                      <w:marLeft w:val="0"/>
                      <w:marRight w:val="0"/>
                      <w:marTop w:val="0"/>
                      <w:marBottom w:val="0"/>
                      <w:divBdr>
                        <w:top w:val="none" w:sz="0" w:space="0" w:color="auto"/>
                        <w:left w:val="none" w:sz="0" w:space="0" w:color="auto"/>
                        <w:bottom w:val="none" w:sz="0" w:space="0" w:color="auto"/>
                        <w:right w:val="none" w:sz="0" w:space="0" w:color="auto"/>
                      </w:divBdr>
                    </w:div>
                  </w:divsChild>
                </w:div>
                <w:div w:id="1287153477">
                  <w:marLeft w:val="0"/>
                  <w:marRight w:val="0"/>
                  <w:marTop w:val="0"/>
                  <w:marBottom w:val="0"/>
                  <w:divBdr>
                    <w:top w:val="none" w:sz="0" w:space="0" w:color="auto"/>
                    <w:left w:val="none" w:sz="0" w:space="0" w:color="auto"/>
                    <w:bottom w:val="none" w:sz="0" w:space="0" w:color="auto"/>
                    <w:right w:val="none" w:sz="0" w:space="0" w:color="auto"/>
                  </w:divBdr>
                  <w:divsChild>
                    <w:div w:id="251817063">
                      <w:marLeft w:val="0"/>
                      <w:marRight w:val="0"/>
                      <w:marTop w:val="0"/>
                      <w:marBottom w:val="0"/>
                      <w:divBdr>
                        <w:top w:val="none" w:sz="0" w:space="0" w:color="auto"/>
                        <w:left w:val="none" w:sz="0" w:space="0" w:color="auto"/>
                        <w:bottom w:val="none" w:sz="0" w:space="0" w:color="auto"/>
                        <w:right w:val="none" w:sz="0" w:space="0" w:color="auto"/>
                      </w:divBdr>
                    </w:div>
                  </w:divsChild>
                </w:div>
                <w:div w:id="1729842210">
                  <w:marLeft w:val="0"/>
                  <w:marRight w:val="0"/>
                  <w:marTop w:val="0"/>
                  <w:marBottom w:val="0"/>
                  <w:divBdr>
                    <w:top w:val="none" w:sz="0" w:space="0" w:color="auto"/>
                    <w:left w:val="none" w:sz="0" w:space="0" w:color="auto"/>
                    <w:bottom w:val="none" w:sz="0" w:space="0" w:color="auto"/>
                    <w:right w:val="none" w:sz="0" w:space="0" w:color="auto"/>
                  </w:divBdr>
                  <w:divsChild>
                    <w:div w:id="1529443329">
                      <w:marLeft w:val="0"/>
                      <w:marRight w:val="0"/>
                      <w:marTop w:val="0"/>
                      <w:marBottom w:val="0"/>
                      <w:divBdr>
                        <w:top w:val="none" w:sz="0" w:space="0" w:color="auto"/>
                        <w:left w:val="none" w:sz="0" w:space="0" w:color="auto"/>
                        <w:bottom w:val="none" w:sz="0" w:space="0" w:color="auto"/>
                        <w:right w:val="none" w:sz="0" w:space="0" w:color="auto"/>
                      </w:divBdr>
                    </w:div>
                  </w:divsChild>
                </w:div>
                <w:div w:id="1428305719">
                  <w:marLeft w:val="0"/>
                  <w:marRight w:val="0"/>
                  <w:marTop w:val="0"/>
                  <w:marBottom w:val="0"/>
                  <w:divBdr>
                    <w:top w:val="none" w:sz="0" w:space="0" w:color="auto"/>
                    <w:left w:val="none" w:sz="0" w:space="0" w:color="auto"/>
                    <w:bottom w:val="none" w:sz="0" w:space="0" w:color="auto"/>
                    <w:right w:val="none" w:sz="0" w:space="0" w:color="auto"/>
                  </w:divBdr>
                  <w:divsChild>
                    <w:div w:id="1178151894">
                      <w:marLeft w:val="0"/>
                      <w:marRight w:val="0"/>
                      <w:marTop w:val="0"/>
                      <w:marBottom w:val="0"/>
                      <w:divBdr>
                        <w:top w:val="none" w:sz="0" w:space="0" w:color="auto"/>
                        <w:left w:val="none" w:sz="0" w:space="0" w:color="auto"/>
                        <w:bottom w:val="none" w:sz="0" w:space="0" w:color="auto"/>
                        <w:right w:val="none" w:sz="0" w:space="0" w:color="auto"/>
                      </w:divBdr>
                    </w:div>
                  </w:divsChild>
                </w:div>
                <w:div w:id="1724407148">
                  <w:marLeft w:val="0"/>
                  <w:marRight w:val="0"/>
                  <w:marTop w:val="0"/>
                  <w:marBottom w:val="0"/>
                  <w:divBdr>
                    <w:top w:val="none" w:sz="0" w:space="0" w:color="auto"/>
                    <w:left w:val="none" w:sz="0" w:space="0" w:color="auto"/>
                    <w:bottom w:val="none" w:sz="0" w:space="0" w:color="auto"/>
                    <w:right w:val="none" w:sz="0" w:space="0" w:color="auto"/>
                  </w:divBdr>
                  <w:divsChild>
                    <w:div w:id="1131049694">
                      <w:marLeft w:val="0"/>
                      <w:marRight w:val="0"/>
                      <w:marTop w:val="0"/>
                      <w:marBottom w:val="0"/>
                      <w:divBdr>
                        <w:top w:val="none" w:sz="0" w:space="0" w:color="auto"/>
                        <w:left w:val="none" w:sz="0" w:space="0" w:color="auto"/>
                        <w:bottom w:val="none" w:sz="0" w:space="0" w:color="auto"/>
                        <w:right w:val="none" w:sz="0" w:space="0" w:color="auto"/>
                      </w:divBdr>
                    </w:div>
                  </w:divsChild>
                </w:div>
                <w:div w:id="379867781">
                  <w:marLeft w:val="0"/>
                  <w:marRight w:val="0"/>
                  <w:marTop w:val="0"/>
                  <w:marBottom w:val="0"/>
                  <w:divBdr>
                    <w:top w:val="none" w:sz="0" w:space="0" w:color="auto"/>
                    <w:left w:val="none" w:sz="0" w:space="0" w:color="auto"/>
                    <w:bottom w:val="none" w:sz="0" w:space="0" w:color="auto"/>
                    <w:right w:val="none" w:sz="0" w:space="0" w:color="auto"/>
                  </w:divBdr>
                  <w:divsChild>
                    <w:div w:id="173037047">
                      <w:marLeft w:val="0"/>
                      <w:marRight w:val="0"/>
                      <w:marTop w:val="0"/>
                      <w:marBottom w:val="0"/>
                      <w:divBdr>
                        <w:top w:val="none" w:sz="0" w:space="0" w:color="auto"/>
                        <w:left w:val="none" w:sz="0" w:space="0" w:color="auto"/>
                        <w:bottom w:val="none" w:sz="0" w:space="0" w:color="auto"/>
                        <w:right w:val="none" w:sz="0" w:space="0" w:color="auto"/>
                      </w:divBdr>
                    </w:div>
                  </w:divsChild>
                </w:div>
                <w:div w:id="1357269373">
                  <w:marLeft w:val="0"/>
                  <w:marRight w:val="0"/>
                  <w:marTop w:val="0"/>
                  <w:marBottom w:val="0"/>
                  <w:divBdr>
                    <w:top w:val="none" w:sz="0" w:space="0" w:color="auto"/>
                    <w:left w:val="none" w:sz="0" w:space="0" w:color="auto"/>
                    <w:bottom w:val="none" w:sz="0" w:space="0" w:color="auto"/>
                    <w:right w:val="none" w:sz="0" w:space="0" w:color="auto"/>
                  </w:divBdr>
                  <w:divsChild>
                    <w:div w:id="1243223871">
                      <w:marLeft w:val="0"/>
                      <w:marRight w:val="0"/>
                      <w:marTop w:val="0"/>
                      <w:marBottom w:val="0"/>
                      <w:divBdr>
                        <w:top w:val="none" w:sz="0" w:space="0" w:color="auto"/>
                        <w:left w:val="none" w:sz="0" w:space="0" w:color="auto"/>
                        <w:bottom w:val="none" w:sz="0" w:space="0" w:color="auto"/>
                        <w:right w:val="none" w:sz="0" w:space="0" w:color="auto"/>
                      </w:divBdr>
                    </w:div>
                  </w:divsChild>
                </w:div>
                <w:div w:id="808550266">
                  <w:marLeft w:val="0"/>
                  <w:marRight w:val="0"/>
                  <w:marTop w:val="0"/>
                  <w:marBottom w:val="0"/>
                  <w:divBdr>
                    <w:top w:val="none" w:sz="0" w:space="0" w:color="auto"/>
                    <w:left w:val="none" w:sz="0" w:space="0" w:color="auto"/>
                    <w:bottom w:val="none" w:sz="0" w:space="0" w:color="auto"/>
                    <w:right w:val="none" w:sz="0" w:space="0" w:color="auto"/>
                  </w:divBdr>
                  <w:divsChild>
                    <w:div w:id="1408308497">
                      <w:marLeft w:val="0"/>
                      <w:marRight w:val="0"/>
                      <w:marTop w:val="0"/>
                      <w:marBottom w:val="0"/>
                      <w:divBdr>
                        <w:top w:val="none" w:sz="0" w:space="0" w:color="auto"/>
                        <w:left w:val="none" w:sz="0" w:space="0" w:color="auto"/>
                        <w:bottom w:val="none" w:sz="0" w:space="0" w:color="auto"/>
                        <w:right w:val="none" w:sz="0" w:space="0" w:color="auto"/>
                      </w:divBdr>
                    </w:div>
                  </w:divsChild>
                </w:div>
                <w:div w:id="1269774639">
                  <w:marLeft w:val="0"/>
                  <w:marRight w:val="0"/>
                  <w:marTop w:val="0"/>
                  <w:marBottom w:val="0"/>
                  <w:divBdr>
                    <w:top w:val="none" w:sz="0" w:space="0" w:color="auto"/>
                    <w:left w:val="none" w:sz="0" w:space="0" w:color="auto"/>
                    <w:bottom w:val="none" w:sz="0" w:space="0" w:color="auto"/>
                    <w:right w:val="none" w:sz="0" w:space="0" w:color="auto"/>
                  </w:divBdr>
                  <w:divsChild>
                    <w:div w:id="589003193">
                      <w:marLeft w:val="0"/>
                      <w:marRight w:val="0"/>
                      <w:marTop w:val="0"/>
                      <w:marBottom w:val="0"/>
                      <w:divBdr>
                        <w:top w:val="none" w:sz="0" w:space="0" w:color="auto"/>
                        <w:left w:val="none" w:sz="0" w:space="0" w:color="auto"/>
                        <w:bottom w:val="none" w:sz="0" w:space="0" w:color="auto"/>
                        <w:right w:val="none" w:sz="0" w:space="0" w:color="auto"/>
                      </w:divBdr>
                    </w:div>
                  </w:divsChild>
                </w:div>
                <w:div w:id="1254164917">
                  <w:marLeft w:val="0"/>
                  <w:marRight w:val="0"/>
                  <w:marTop w:val="0"/>
                  <w:marBottom w:val="0"/>
                  <w:divBdr>
                    <w:top w:val="none" w:sz="0" w:space="0" w:color="auto"/>
                    <w:left w:val="none" w:sz="0" w:space="0" w:color="auto"/>
                    <w:bottom w:val="none" w:sz="0" w:space="0" w:color="auto"/>
                    <w:right w:val="none" w:sz="0" w:space="0" w:color="auto"/>
                  </w:divBdr>
                  <w:divsChild>
                    <w:div w:id="1339310126">
                      <w:marLeft w:val="0"/>
                      <w:marRight w:val="0"/>
                      <w:marTop w:val="0"/>
                      <w:marBottom w:val="0"/>
                      <w:divBdr>
                        <w:top w:val="none" w:sz="0" w:space="0" w:color="auto"/>
                        <w:left w:val="none" w:sz="0" w:space="0" w:color="auto"/>
                        <w:bottom w:val="none" w:sz="0" w:space="0" w:color="auto"/>
                        <w:right w:val="none" w:sz="0" w:space="0" w:color="auto"/>
                      </w:divBdr>
                    </w:div>
                  </w:divsChild>
                </w:div>
                <w:div w:id="1920598889">
                  <w:marLeft w:val="0"/>
                  <w:marRight w:val="0"/>
                  <w:marTop w:val="0"/>
                  <w:marBottom w:val="0"/>
                  <w:divBdr>
                    <w:top w:val="none" w:sz="0" w:space="0" w:color="auto"/>
                    <w:left w:val="none" w:sz="0" w:space="0" w:color="auto"/>
                    <w:bottom w:val="none" w:sz="0" w:space="0" w:color="auto"/>
                    <w:right w:val="none" w:sz="0" w:space="0" w:color="auto"/>
                  </w:divBdr>
                  <w:divsChild>
                    <w:div w:id="43676016">
                      <w:marLeft w:val="0"/>
                      <w:marRight w:val="0"/>
                      <w:marTop w:val="0"/>
                      <w:marBottom w:val="0"/>
                      <w:divBdr>
                        <w:top w:val="none" w:sz="0" w:space="0" w:color="auto"/>
                        <w:left w:val="none" w:sz="0" w:space="0" w:color="auto"/>
                        <w:bottom w:val="none" w:sz="0" w:space="0" w:color="auto"/>
                        <w:right w:val="none" w:sz="0" w:space="0" w:color="auto"/>
                      </w:divBdr>
                    </w:div>
                  </w:divsChild>
                </w:div>
                <w:div w:id="513960296">
                  <w:marLeft w:val="0"/>
                  <w:marRight w:val="0"/>
                  <w:marTop w:val="0"/>
                  <w:marBottom w:val="0"/>
                  <w:divBdr>
                    <w:top w:val="none" w:sz="0" w:space="0" w:color="auto"/>
                    <w:left w:val="none" w:sz="0" w:space="0" w:color="auto"/>
                    <w:bottom w:val="none" w:sz="0" w:space="0" w:color="auto"/>
                    <w:right w:val="none" w:sz="0" w:space="0" w:color="auto"/>
                  </w:divBdr>
                  <w:divsChild>
                    <w:div w:id="157773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329429">
      <w:bodyDiv w:val="1"/>
      <w:marLeft w:val="0"/>
      <w:marRight w:val="0"/>
      <w:marTop w:val="0"/>
      <w:marBottom w:val="0"/>
      <w:divBdr>
        <w:top w:val="none" w:sz="0" w:space="0" w:color="auto"/>
        <w:left w:val="none" w:sz="0" w:space="0" w:color="auto"/>
        <w:bottom w:val="none" w:sz="0" w:space="0" w:color="auto"/>
        <w:right w:val="none" w:sz="0" w:space="0" w:color="auto"/>
      </w:divBdr>
      <w:divsChild>
        <w:div w:id="1810904820">
          <w:marLeft w:val="0"/>
          <w:marRight w:val="0"/>
          <w:marTop w:val="0"/>
          <w:marBottom w:val="0"/>
          <w:divBdr>
            <w:top w:val="none" w:sz="0" w:space="0" w:color="auto"/>
            <w:left w:val="none" w:sz="0" w:space="0" w:color="auto"/>
            <w:bottom w:val="none" w:sz="0" w:space="0" w:color="auto"/>
            <w:right w:val="none" w:sz="0" w:space="0" w:color="auto"/>
          </w:divBdr>
          <w:divsChild>
            <w:div w:id="1875269934">
              <w:marLeft w:val="0"/>
              <w:marRight w:val="0"/>
              <w:marTop w:val="0"/>
              <w:marBottom w:val="0"/>
              <w:divBdr>
                <w:top w:val="none" w:sz="0" w:space="0" w:color="auto"/>
                <w:left w:val="none" w:sz="0" w:space="0" w:color="auto"/>
                <w:bottom w:val="none" w:sz="0" w:space="0" w:color="auto"/>
                <w:right w:val="none" w:sz="0" w:space="0" w:color="auto"/>
              </w:divBdr>
              <w:divsChild>
                <w:div w:id="64350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663405">
      <w:bodyDiv w:val="1"/>
      <w:marLeft w:val="0"/>
      <w:marRight w:val="0"/>
      <w:marTop w:val="0"/>
      <w:marBottom w:val="0"/>
      <w:divBdr>
        <w:top w:val="none" w:sz="0" w:space="0" w:color="auto"/>
        <w:left w:val="none" w:sz="0" w:space="0" w:color="auto"/>
        <w:bottom w:val="none" w:sz="0" w:space="0" w:color="auto"/>
        <w:right w:val="none" w:sz="0" w:space="0" w:color="auto"/>
      </w:divBdr>
      <w:divsChild>
        <w:div w:id="1858886398">
          <w:marLeft w:val="0"/>
          <w:marRight w:val="0"/>
          <w:marTop w:val="0"/>
          <w:marBottom w:val="0"/>
          <w:divBdr>
            <w:top w:val="none" w:sz="0" w:space="0" w:color="auto"/>
            <w:left w:val="none" w:sz="0" w:space="0" w:color="auto"/>
            <w:bottom w:val="none" w:sz="0" w:space="0" w:color="auto"/>
            <w:right w:val="none" w:sz="0" w:space="0" w:color="auto"/>
          </w:divBdr>
          <w:divsChild>
            <w:div w:id="1904018835">
              <w:marLeft w:val="0"/>
              <w:marRight w:val="0"/>
              <w:marTop w:val="0"/>
              <w:marBottom w:val="0"/>
              <w:divBdr>
                <w:top w:val="none" w:sz="0" w:space="0" w:color="auto"/>
                <w:left w:val="none" w:sz="0" w:space="0" w:color="auto"/>
                <w:bottom w:val="none" w:sz="0" w:space="0" w:color="auto"/>
                <w:right w:val="none" w:sz="0" w:space="0" w:color="auto"/>
              </w:divBdr>
              <w:divsChild>
                <w:div w:id="10287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032562">
      <w:bodyDiv w:val="1"/>
      <w:marLeft w:val="0"/>
      <w:marRight w:val="0"/>
      <w:marTop w:val="0"/>
      <w:marBottom w:val="0"/>
      <w:divBdr>
        <w:top w:val="none" w:sz="0" w:space="0" w:color="auto"/>
        <w:left w:val="none" w:sz="0" w:space="0" w:color="auto"/>
        <w:bottom w:val="none" w:sz="0" w:space="0" w:color="auto"/>
        <w:right w:val="none" w:sz="0" w:space="0" w:color="auto"/>
      </w:divBdr>
      <w:divsChild>
        <w:div w:id="1451045487">
          <w:marLeft w:val="0"/>
          <w:marRight w:val="0"/>
          <w:marTop w:val="0"/>
          <w:marBottom w:val="0"/>
          <w:divBdr>
            <w:top w:val="none" w:sz="0" w:space="0" w:color="auto"/>
            <w:left w:val="none" w:sz="0" w:space="0" w:color="auto"/>
            <w:bottom w:val="none" w:sz="0" w:space="0" w:color="auto"/>
            <w:right w:val="none" w:sz="0" w:space="0" w:color="auto"/>
          </w:divBdr>
          <w:divsChild>
            <w:div w:id="396368640">
              <w:marLeft w:val="0"/>
              <w:marRight w:val="0"/>
              <w:marTop w:val="0"/>
              <w:marBottom w:val="0"/>
              <w:divBdr>
                <w:top w:val="none" w:sz="0" w:space="0" w:color="auto"/>
                <w:left w:val="none" w:sz="0" w:space="0" w:color="auto"/>
                <w:bottom w:val="none" w:sz="0" w:space="0" w:color="auto"/>
                <w:right w:val="none" w:sz="0" w:space="0" w:color="auto"/>
              </w:divBdr>
              <w:divsChild>
                <w:div w:id="1861042097">
                  <w:marLeft w:val="0"/>
                  <w:marRight w:val="0"/>
                  <w:marTop w:val="0"/>
                  <w:marBottom w:val="0"/>
                  <w:divBdr>
                    <w:top w:val="none" w:sz="0" w:space="0" w:color="auto"/>
                    <w:left w:val="none" w:sz="0" w:space="0" w:color="auto"/>
                    <w:bottom w:val="none" w:sz="0" w:space="0" w:color="auto"/>
                    <w:right w:val="none" w:sz="0" w:space="0" w:color="auto"/>
                  </w:divBdr>
                </w:div>
                <w:div w:id="517626299">
                  <w:marLeft w:val="0"/>
                  <w:marRight w:val="0"/>
                  <w:marTop w:val="0"/>
                  <w:marBottom w:val="0"/>
                  <w:divBdr>
                    <w:top w:val="none" w:sz="0" w:space="0" w:color="auto"/>
                    <w:left w:val="none" w:sz="0" w:space="0" w:color="auto"/>
                    <w:bottom w:val="none" w:sz="0" w:space="0" w:color="auto"/>
                    <w:right w:val="none" w:sz="0" w:space="0" w:color="auto"/>
                  </w:divBdr>
                  <w:divsChild>
                    <w:div w:id="107047681">
                      <w:marLeft w:val="0"/>
                      <w:marRight w:val="0"/>
                      <w:marTop w:val="0"/>
                      <w:marBottom w:val="0"/>
                      <w:divBdr>
                        <w:top w:val="none" w:sz="0" w:space="0" w:color="auto"/>
                        <w:left w:val="none" w:sz="0" w:space="0" w:color="auto"/>
                        <w:bottom w:val="none" w:sz="0" w:space="0" w:color="auto"/>
                        <w:right w:val="none" w:sz="0" w:space="0" w:color="auto"/>
                      </w:divBdr>
                    </w:div>
                  </w:divsChild>
                </w:div>
                <w:div w:id="1592158922">
                  <w:marLeft w:val="0"/>
                  <w:marRight w:val="0"/>
                  <w:marTop w:val="0"/>
                  <w:marBottom w:val="0"/>
                  <w:divBdr>
                    <w:top w:val="none" w:sz="0" w:space="0" w:color="auto"/>
                    <w:left w:val="none" w:sz="0" w:space="0" w:color="auto"/>
                    <w:bottom w:val="none" w:sz="0" w:space="0" w:color="auto"/>
                    <w:right w:val="none" w:sz="0" w:space="0" w:color="auto"/>
                  </w:divBdr>
                  <w:divsChild>
                    <w:div w:id="1956791937">
                      <w:marLeft w:val="0"/>
                      <w:marRight w:val="0"/>
                      <w:marTop w:val="0"/>
                      <w:marBottom w:val="0"/>
                      <w:divBdr>
                        <w:top w:val="none" w:sz="0" w:space="0" w:color="auto"/>
                        <w:left w:val="none" w:sz="0" w:space="0" w:color="auto"/>
                        <w:bottom w:val="none" w:sz="0" w:space="0" w:color="auto"/>
                        <w:right w:val="none" w:sz="0" w:space="0" w:color="auto"/>
                      </w:divBdr>
                    </w:div>
                  </w:divsChild>
                </w:div>
                <w:div w:id="1968122891">
                  <w:marLeft w:val="0"/>
                  <w:marRight w:val="0"/>
                  <w:marTop w:val="0"/>
                  <w:marBottom w:val="0"/>
                  <w:divBdr>
                    <w:top w:val="none" w:sz="0" w:space="0" w:color="auto"/>
                    <w:left w:val="none" w:sz="0" w:space="0" w:color="auto"/>
                    <w:bottom w:val="none" w:sz="0" w:space="0" w:color="auto"/>
                    <w:right w:val="none" w:sz="0" w:space="0" w:color="auto"/>
                  </w:divBdr>
                  <w:divsChild>
                    <w:div w:id="1750686302">
                      <w:marLeft w:val="0"/>
                      <w:marRight w:val="0"/>
                      <w:marTop w:val="0"/>
                      <w:marBottom w:val="0"/>
                      <w:divBdr>
                        <w:top w:val="none" w:sz="0" w:space="0" w:color="auto"/>
                        <w:left w:val="none" w:sz="0" w:space="0" w:color="auto"/>
                        <w:bottom w:val="none" w:sz="0" w:space="0" w:color="auto"/>
                        <w:right w:val="none" w:sz="0" w:space="0" w:color="auto"/>
                      </w:divBdr>
                    </w:div>
                  </w:divsChild>
                </w:div>
                <w:div w:id="987630793">
                  <w:marLeft w:val="0"/>
                  <w:marRight w:val="0"/>
                  <w:marTop w:val="0"/>
                  <w:marBottom w:val="0"/>
                  <w:divBdr>
                    <w:top w:val="none" w:sz="0" w:space="0" w:color="auto"/>
                    <w:left w:val="none" w:sz="0" w:space="0" w:color="auto"/>
                    <w:bottom w:val="none" w:sz="0" w:space="0" w:color="auto"/>
                    <w:right w:val="none" w:sz="0" w:space="0" w:color="auto"/>
                  </w:divBdr>
                  <w:divsChild>
                    <w:div w:id="98933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333192">
      <w:bodyDiv w:val="1"/>
      <w:marLeft w:val="0"/>
      <w:marRight w:val="0"/>
      <w:marTop w:val="0"/>
      <w:marBottom w:val="0"/>
      <w:divBdr>
        <w:top w:val="none" w:sz="0" w:space="0" w:color="auto"/>
        <w:left w:val="none" w:sz="0" w:space="0" w:color="auto"/>
        <w:bottom w:val="none" w:sz="0" w:space="0" w:color="auto"/>
        <w:right w:val="none" w:sz="0" w:space="0" w:color="auto"/>
      </w:divBdr>
      <w:divsChild>
        <w:div w:id="683824036">
          <w:marLeft w:val="0"/>
          <w:marRight w:val="0"/>
          <w:marTop w:val="0"/>
          <w:marBottom w:val="0"/>
          <w:divBdr>
            <w:top w:val="none" w:sz="0" w:space="0" w:color="auto"/>
            <w:left w:val="none" w:sz="0" w:space="0" w:color="auto"/>
            <w:bottom w:val="none" w:sz="0" w:space="0" w:color="auto"/>
            <w:right w:val="none" w:sz="0" w:space="0" w:color="auto"/>
          </w:divBdr>
          <w:divsChild>
            <w:div w:id="109636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6604">
      <w:bodyDiv w:val="1"/>
      <w:marLeft w:val="0"/>
      <w:marRight w:val="0"/>
      <w:marTop w:val="0"/>
      <w:marBottom w:val="0"/>
      <w:divBdr>
        <w:top w:val="none" w:sz="0" w:space="0" w:color="auto"/>
        <w:left w:val="none" w:sz="0" w:space="0" w:color="auto"/>
        <w:bottom w:val="none" w:sz="0" w:space="0" w:color="auto"/>
        <w:right w:val="none" w:sz="0" w:space="0" w:color="auto"/>
      </w:divBdr>
      <w:divsChild>
        <w:div w:id="2012098746">
          <w:marLeft w:val="0"/>
          <w:marRight w:val="0"/>
          <w:marTop w:val="0"/>
          <w:marBottom w:val="0"/>
          <w:divBdr>
            <w:top w:val="none" w:sz="0" w:space="0" w:color="auto"/>
            <w:left w:val="none" w:sz="0" w:space="0" w:color="auto"/>
            <w:bottom w:val="none" w:sz="0" w:space="0" w:color="auto"/>
            <w:right w:val="none" w:sz="0" w:space="0" w:color="auto"/>
          </w:divBdr>
          <w:divsChild>
            <w:div w:id="1462842975">
              <w:marLeft w:val="0"/>
              <w:marRight w:val="0"/>
              <w:marTop w:val="0"/>
              <w:marBottom w:val="0"/>
              <w:divBdr>
                <w:top w:val="none" w:sz="0" w:space="0" w:color="auto"/>
                <w:left w:val="none" w:sz="0" w:space="0" w:color="auto"/>
                <w:bottom w:val="none" w:sz="0" w:space="0" w:color="auto"/>
                <w:right w:val="none" w:sz="0" w:space="0" w:color="auto"/>
              </w:divBdr>
              <w:divsChild>
                <w:div w:id="645429253">
                  <w:marLeft w:val="0"/>
                  <w:marRight w:val="0"/>
                  <w:marTop w:val="0"/>
                  <w:marBottom w:val="0"/>
                  <w:divBdr>
                    <w:top w:val="none" w:sz="0" w:space="0" w:color="auto"/>
                    <w:left w:val="none" w:sz="0" w:space="0" w:color="auto"/>
                    <w:bottom w:val="none" w:sz="0" w:space="0" w:color="auto"/>
                    <w:right w:val="none" w:sz="0" w:space="0" w:color="auto"/>
                  </w:divBdr>
                </w:div>
                <w:div w:id="1075199998">
                  <w:marLeft w:val="0"/>
                  <w:marRight w:val="0"/>
                  <w:marTop w:val="0"/>
                  <w:marBottom w:val="0"/>
                  <w:divBdr>
                    <w:top w:val="none" w:sz="0" w:space="0" w:color="auto"/>
                    <w:left w:val="none" w:sz="0" w:space="0" w:color="auto"/>
                    <w:bottom w:val="none" w:sz="0" w:space="0" w:color="auto"/>
                    <w:right w:val="none" w:sz="0" w:space="0" w:color="auto"/>
                  </w:divBdr>
                  <w:divsChild>
                    <w:div w:id="1977369987">
                      <w:marLeft w:val="0"/>
                      <w:marRight w:val="0"/>
                      <w:marTop w:val="0"/>
                      <w:marBottom w:val="0"/>
                      <w:divBdr>
                        <w:top w:val="none" w:sz="0" w:space="0" w:color="auto"/>
                        <w:left w:val="none" w:sz="0" w:space="0" w:color="auto"/>
                        <w:bottom w:val="none" w:sz="0" w:space="0" w:color="auto"/>
                        <w:right w:val="none" w:sz="0" w:space="0" w:color="auto"/>
                      </w:divBdr>
                    </w:div>
                  </w:divsChild>
                </w:div>
                <w:div w:id="962686909">
                  <w:marLeft w:val="0"/>
                  <w:marRight w:val="0"/>
                  <w:marTop w:val="0"/>
                  <w:marBottom w:val="0"/>
                  <w:divBdr>
                    <w:top w:val="none" w:sz="0" w:space="0" w:color="auto"/>
                    <w:left w:val="none" w:sz="0" w:space="0" w:color="auto"/>
                    <w:bottom w:val="none" w:sz="0" w:space="0" w:color="auto"/>
                    <w:right w:val="none" w:sz="0" w:space="0" w:color="auto"/>
                  </w:divBdr>
                  <w:divsChild>
                    <w:div w:id="4345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308991">
      <w:bodyDiv w:val="1"/>
      <w:marLeft w:val="0"/>
      <w:marRight w:val="0"/>
      <w:marTop w:val="0"/>
      <w:marBottom w:val="0"/>
      <w:divBdr>
        <w:top w:val="none" w:sz="0" w:space="0" w:color="auto"/>
        <w:left w:val="none" w:sz="0" w:space="0" w:color="auto"/>
        <w:bottom w:val="none" w:sz="0" w:space="0" w:color="auto"/>
        <w:right w:val="none" w:sz="0" w:space="0" w:color="auto"/>
      </w:divBdr>
      <w:divsChild>
        <w:div w:id="58485803">
          <w:marLeft w:val="0"/>
          <w:marRight w:val="0"/>
          <w:marTop w:val="0"/>
          <w:marBottom w:val="0"/>
          <w:divBdr>
            <w:top w:val="none" w:sz="0" w:space="0" w:color="auto"/>
            <w:left w:val="none" w:sz="0" w:space="0" w:color="auto"/>
            <w:bottom w:val="none" w:sz="0" w:space="0" w:color="auto"/>
            <w:right w:val="none" w:sz="0" w:space="0" w:color="auto"/>
          </w:divBdr>
          <w:divsChild>
            <w:div w:id="658578898">
              <w:marLeft w:val="0"/>
              <w:marRight w:val="0"/>
              <w:marTop w:val="0"/>
              <w:marBottom w:val="0"/>
              <w:divBdr>
                <w:top w:val="none" w:sz="0" w:space="0" w:color="auto"/>
                <w:left w:val="none" w:sz="0" w:space="0" w:color="auto"/>
                <w:bottom w:val="none" w:sz="0" w:space="0" w:color="auto"/>
                <w:right w:val="none" w:sz="0" w:space="0" w:color="auto"/>
              </w:divBdr>
              <w:divsChild>
                <w:div w:id="12034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6174">
      <w:bodyDiv w:val="1"/>
      <w:marLeft w:val="0"/>
      <w:marRight w:val="0"/>
      <w:marTop w:val="0"/>
      <w:marBottom w:val="0"/>
      <w:divBdr>
        <w:top w:val="none" w:sz="0" w:space="0" w:color="auto"/>
        <w:left w:val="none" w:sz="0" w:space="0" w:color="auto"/>
        <w:bottom w:val="none" w:sz="0" w:space="0" w:color="auto"/>
        <w:right w:val="none" w:sz="0" w:space="0" w:color="auto"/>
      </w:divBdr>
      <w:divsChild>
        <w:div w:id="2042971437">
          <w:marLeft w:val="0"/>
          <w:marRight w:val="0"/>
          <w:marTop w:val="0"/>
          <w:marBottom w:val="0"/>
          <w:divBdr>
            <w:top w:val="none" w:sz="0" w:space="0" w:color="auto"/>
            <w:left w:val="none" w:sz="0" w:space="0" w:color="auto"/>
            <w:bottom w:val="none" w:sz="0" w:space="0" w:color="auto"/>
            <w:right w:val="none" w:sz="0" w:space="0" w:color="auto"/>
          </w:divBdr>
          <w:divsChild>
            <w:div w:id="1590502606">
              <w:marLeft w:val="0"/>
              <w:marRight w:val="0"/>
              <w:marTop w:val="0"/>
              <w:marBottom w:val="0"/>
              <w:divBdr>
                <w:top w:val="none" w:sz="0" w:space="0" w:color="auto"/>
                <w:left w:val="none" w:sz="0" w:space="0" w:color="auto"/>
                <w:bottom w:val="none" w:sz="0" w:space="0" w:color="auto"/>
                <w:right w:val="none" w:sz="0" w:space="0" w:color="auto"/>
              </w:divBdr>
              <w:divsChild>
                <w:div w:id="9842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435727">
      <w:bodyDiv w:val="1"/>
      <w:marLeft w:val="0"/>
      <w:marRight w:val="0"/>
      <w:marTop w:val="0"/>
      <w:marBottom w:val="0"/>
      <w:divBdr>
        <w:top w:val="none" w:sz="0" w:space="0" w:color="auto"/>
        <w:left w:val="none" w:sz="0" w:space="0" w:color="auto"/>
        <w:bottom w:val="none" w:sz="0" w:space="0" w:color="auto"/>
        <w:right w:val="none" w:sz="0" w:space="0" w:color="auto"/>
      </w:divBdr>
      <w:divsChild>
        <w:div w:id="857237630">
          <w:marLeft w:val="0"/>
          <w:marRight w:val="0"/>
          <w:marTop w:val="0"/>
          <w:marBottom w:val="0"/>
          <w:divBdr>
            <w:top w:val="none" w:sz="0" w:space="0" w:color="auto"/>
            <w:left w:val="none" w:sz="0" w:space="0" w:color="auto"/>
            <w:bottom w:val="none" w:sz="0" w:space="0" w:color="auto"/>
            <w:right w:val="none" w:sz="0" w:space="0" w:color="auto"/>
          </w:divBdr>
          <w:divsChild>
            <w:div w:id="703942222">
              <w:marLeft w:val="0"/>
              <w:marRight w:val="0"/>
              <w:marTop w:val="0"/>
              <w:marBottom w:val="0"/>
              <w:divBdr>
                <w:top w:val="none" w:sz="0" w:space="0" w:color="auto"/>
                <w:left w:val="none" w:sz="0" w:space="0" w:color="auto"/>
                <w:bottom w:val="none" w:sz="0" w:space="0" w:color="auto"/>
                <w:right w:val="none" w:sz="0" w:space="0" w:color="auto"/>
              </w:divBdr>
              <w:divsChild>
                <w:div w:id="62870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81329">
      <w:bodyDiv w:val="1"/>
      <w:marLeft w:val="0"/>
      <w:marRight w:val="0"/>
      <w:marTop w:val="0"/>
      <w:marBottom w:val="0"/>
      <w:divBdr>
        <w:top w:val="none" w:sz="0" w:space="0" w:color="auto"/>
        <w:left w:val="none" w:sz="0" w:space="0" w:color="auto"/>
        <w:bottom w:val="none" w:sz="0" w:space="0" w:color="auto"/>
        <w:right w:val="none" w:sz="0" w:space="0" w:color="auto"/>
      </w:divBdr>
      <w:divsChild>
        <w:div w:id="1399745019">
          <w:marLeft w:val="0"/>
          <w:marRight w:val="0"/>
          <w:marTop w:val="0"/>
          <w:marBottom w:val="0"/>
          <w:divBdr>
            <w:top w:val="none" w:sz="0" w:space="0" w:color="auto"/>
            <w:left w:val="none" w:sz="0" w:space="0" w:color="auto"/>
            <w:bottom w:val="none" w:sz="0" w:space="0" w:color="auto"/>
            <w:right w:val="none" w:sz="0" w:space="0" w:color="auto"/>
          </w:divBdr>
          <w:divsChild>
            <w:div w:id="1363290287">
              <w:marLeft w:val="0"/>
              <w:marRight w:val="0"/>
              <w:marTop w:val="0"/>
              <w:marBottom w:val="0"/>
              <w:divBdr>
                <w:top w:val="none" w:sz="0" w:space="0" w:color="auto"/>
                <w:left w:val="none" w:sz="0" w:space="0" w:color="auto"/>
                <w:bottom w:val="none" w:sz="0" w:space="0" w:color="auto"/>
                <w:right w:val="none" w:sz="0" w:space="0" w:color="auto"/>
              </w:divBdr>
              <w:divsChild>
                <w:div w:id="122888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5278">
      <w:bodyDiv w:val="1"/>
      <w:marLeft w:val="0"/>
      <w:marRight w:val="0"/>
      <w:marTop w:val="0"/>
      <w:marBottom w:val="0"/>
      <w:divBdr>
        <w:top w:val="none" w:sz="0" w:space="0" w:color="auto"/>
        <w:left w:val="none" w:sz="0" w:space="0" w:color="auto"/>
        <w:bottom w:val="none" w:sz="0" w:space="0" w:color="auto"/>
        <w:right w:val="none" w:sz="0" w:space="0" w:color="auto"/>
      </w:divBdr>
      <w:divsChild>
        <w:div w:id="2002001578">
          <w:marLeft w:val="0"/>
          <w:marRight w:val="0"/>
          <w:marTop w:val="0"/>
          <w:marBottom w:val="0"/>
          <w:divBdr>
            <w:top w:val="none" w:sz="0" w:space="0" w:color="auto"/>
            <w:left w:val="none" w:sz="0" w:space="0" w:color="auto"/>
            <w:bottom w:val="none" w:sz="0" w:space="0" w:color="auto"/>
            <w:right w:val="none" w:sz="0" w:space="0" w:color="auto"/>
          </w:divBdr>
          <w:divsChild>
            <w:div w:id="1242563397">
              <w:marLeft w:val="0"/>
              <w:marRight w:val="0"/>
              <w:marTop w:val="0"/>
              <w:marBottom w:val="0"/>
              <w:divBdr>
                <w:top w:val="none" w:sz="0" w:space="0" w:color="auto"/>
                <w:left w:val="none" w:sz="0" w:space="0" w:color="auto"/>
                <w:bottom w:val="none" w:sz="0" w:space="0" w:color="auto"/>
                <w:right w:val="none" w:sz="0" w:space="0" w:color="auto"/>
              </w:divBdr>
              <w:divsChild>
                <w:div w:id="135928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25713">
      <w:bodyDiv w:val="1"/>
      <w:marLeft w:val="0"/>
      <w:marRight w:val="0"/>
      <w:marTop w:val="0"/>
      <w:marBottom w:val="0"/>
      <w:divBdr>
        <w:top w:val="none" w:sz="0" w:space="0" w:color="auto"/>
        <w:left w:val="none" w:sz="0" w:space="0" w:color="auto"/>
        <w:bottom w:val="none" w:sz="0" w:space="0" w:color="auto"/>
        <w:right w:val="none" w:sz="0" w:space="0" w:color="auto"/>
      </w:divBdr>
      <w:divsChild>
        <w:div w:id="79496856">
          <w:marLeft w:val="0"/>
          <w:marRight w:val="0"/>
          <w:marTop w:val="0"/>
          <w:marBottom w:val="0"/>
          <w:divBdr>
            <w:top w:val="none" w:sz="0" w:space="0" w:color="auto"/>
            <w:left w:val="none" w:sz="0" w:space="0" w:color="auto"/>
            <w:bottom w:val="none" w:sz="0" w:space="0" w:color="auto"/>
            <w:right w:val="none" w:sz="0" w:space="0" w:color="auto"/>
          </w:divBdr>
          <w:divsChild>
            <w:div w:id="1600022892">
              <w:marLeft w:val="0"/>
              <w:marRight w:val="0"/>
              <w:marTop w:val="0"/>
              <w:marBottom w:val="0"/>
              <w:divBdr>
                <w:top w:val="none" w:sz="0" w:space="0" w:color="auto"/>
                <w:left w:val="none" w:sz="0" w:space="0" w:color="auto"/>
                <w:bottom w:val="none" w:sz="0" w:space="0" w:color="auto"/>
                <w:right w:val="none" w:sz="0" w:space="0" w:color="auto"/>
              </w:divBdr>
              <w:divsChild>
                <w:div w:id="84721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831130">
      <w:bodyDiv w:val="1"/>
      <w:marLeft w:val="0"/>
      <w:marRight w:val="0"/>
      <w:marTop w:val="0"/>
      <w:marBottom w:val="0"/>
      <w:divBdr>
        <w:top w:val="none" w:sz="0" w:space="0" w:color="auto"/>
        <w:left w:val="none" w:sz="0" w:space="0" w:color="auto"/>
        <w:bottom w:val="none" w:sz="0" w:space="0" w:color="auto"/>
        <w:right w:val="none" w:sz="0" w:space="0" w:color="auto"/>
      </w:divBdr>
      <w:divsChild>
        <w:div w:id="2079087439">
          <w:marLeft w:val="0"/>
          <w:marRight w:val="0"/>
          <w:marTop w:val="0"/>
          <w:marBottom w:val="0"/>
          <w:divBdr>
            <w:top w:val="none" w:sz="0" w:space="0" w:color="auto"/>
            <w:left w:val="none" w:sz="0" w:space="0" w:color="auto"/>
            <w:bottom w:val="none" w:sz="0" w:space="0" w:color="auto"/>
            <w:right w:val="none" w:sz="0" w:space="0" w:color="auto"/>
          </w:divBdr>
          <w:divsChild>
            <w:div w:id="1952546588">
              <w:marLeft w:val="0"/>
              <w:marRight w:val="0"/>
              <w:marTop w:val="0"/>
              <w:marBottom w:val="0"/>
              <w:divBdr>
                <w:top w:val="none" w:sz="0" w:space="0" w:color="auto"/>
                <w:left w:val="none" w:sz="0" w:space="0" w:color="auto"/>
                <w:bottom w:val="none" w:sz="0" w:space="0" w:color="auto"/>
                <w:right w:val="none" w:sz="0" w:space="0" w:color="auto"/>
              </w:divBdr>
              <w:divsChild>
                <w:div w:id="135877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Donnino</dc:creator>
  <cp:keywords/>
  <dc:description/>
  <cp:lastModifiedBy>Wendy Whiteman</cp:lastModifiedBy>
  <cp:revision>14</cp:revision>
  <cp:lastPrinted>2022-11-07T21:02:00Z</cp:lastPrinted>
  <dcterms:created xsi:type="dcterms:W3CDTF">2022-11-09T17:03:00Z</dcterms:created>
  <dcterms:modified xsi:type="dcterms:W3CDTF">2022-11-21T14:53:00Z</dcterms:modified>
</cp:coreProperties>
</file>