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A6BA" w14:textId="0ED99945" w:rsidR="009B67E7" w:rsidRPr="00D35B67" w:rsidRDefault="00392E7D" w:rsidP="0028327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D8625E">
        <w:rPr>
          <w:rFonts w:ascii="Times New Roman" w:eastAsia="Times New Roman" w:hAnsi="Times New Roman" w:cs="Times New Roman"/>
          <w:b/>
          <w:bCs/>
          <w:sz w:val="28"/>
          <w:szCs w:val="28"/>
        </w:rPr>
        <w:t>34.</w:t>
      </w:r>
      <w:r w:rsidR="009B67E7" w:rsidRPr="00D35B67">
        <w:rPr>
          <w:rFonts w:ascii="Times New Roman" w:eastAsia="Times New Roman" w:hAnsi="Times New Roman" w:cs="Times New Roman"/>
          <w:b/>
          <w:bCs/>
          <w:sz w:val="28"/>
          <w:szCs w:val="28"/>
        </w:rPr>
        <w:t xml:space="preserve"> Standard of </w:t>
      </w:r>
      <w:r w:rsidR="000F3B02" w:rsidRPr="00D35B67">
        <w:rPr>
          <w:rFonts w:ascii="Times New Roman" w:eastAsia="Times New Roman" w:hAnsi="Times New Roman" w:cs="Times New Roman"/>
          <w:b/>
          <w:bCs/>
          <w:sz w:val="28"/>
          <w:szCs w:val="28"/>
        </w:rPr>
        <w:t xml:space="preserve">Measurement Used by Surveyor </w:t>
      </w:r>
      <w:r w:rsidR="000E51E3" w:rsidRPr="00D35B67">
        <w:rPr>
          <w:rFonts w:ascii="Times New Roman" w:eastAsia="Times New Roman" w:hAnsi="Times New Roman" w:cs="Times New Roman"/>
          <w:b/>
          <w:bCs/>
          <w:sz w:val="28"/>
          <w:szCs w:val="28"/>
        </w:rPr>
        <w:t>(</w:t>
      </w:r>
      <w:r w:rsidR="00FF26ED" w:rsidRPr="00D35B67">
        <w:rPr>
          <w:rFonts w:ascii="Times New Roman" w:eastAsia="Times New Roman" w:hAnsi="Times New Roman" w:cs="Times New Roman"/>
          <w:b/>
          <w:bCs/>
          <w:sz w:val="28"/>
          <w:szCs w:val="28"/>
        </w:rPr>
        <w:t>CPLR 4534</w:t>
      </w:r>
      <w:r w:rsidR="000E51E3" w:rsidRPr="00D35B67">
        <w:rPr>
          <w:rFonts w:ascii="Times New Roman" w:eastAsia="Times New Roman" w:hAnsi="Times New Roman" w:cs="Times New Roman"/>
          <w:b/>
          <w:bCs/>
          <w:sz w:val="28"/>
          <w:szCs w:val="28"/>
        </w:rPr>
        <w:t>)</w:t>
      </w:r>
    </w:p>
    <w:p w14:paraId="6699ED4E" w14:textId="77777777" w:rsidR="009B67E7" w:rsidRPr="00D35B67" w:rsidRDefault="009B67E7" w:rsidP="0028327D">
      <w:pPr>
        <w:spacing w:after="0" w:line="240" w:lineRule="auto"/>
        <w:rPr>
          <w:rFonts w:ascii="Times New Roman" w:eastAsia="Times New Roman" w:hAnsi="Times New Roman" w:cs="Times New Roman"/>
          <w:b/>
          <w:bCs/>
          <w:sz w:val="28"/>
          <w:szCs w:val="28"/>
        </w:rPr>
      </w:pPr>
    </w:p>
    <w:p w14:paraId="62D8CB0D" w14:textId="1D43853A" w:rsidR="009B67E7" w:rsidRPr="00D35B67" w:rsidRDefault="009B67E7" w:rsidP="0028327D">
      <w:pPr>
        <w:spacing w:after="0" w:line="240" w:lineRule="auto"/>
        <w:ind w:left="705" w:right="720"/>
        <w:jc w:val="both"/>
        <w:rPr>
          <w:rFonts w:ascii="Times New Roman" w:eastAsia="Times New Roman" w:hAnsi="Times New Roman" w:cs="Times New Roman"/>
          <w:b/>
          <w:bCs/>
          <w:sz w:val="28"/>
          <w:szCs w:val="28"/>
        </w:rPr>
      </w:pPr>
      <w:r w:rsidRPr="00D35B67">
        <w:rPr>
          <w:rFonts w:ascii="Times New Roman" w:eastAsia="Times New Roman" w:hAnsi="Times New Roman" w:cs="Times New Roman"/>
          <w:b/>
          <w:bCs/>
          <w:sz w:val="28"/>
          <w:szCs w:val="28"/>
        </w:rPr>
        <w:t>An official certificate of any state, county, city, village or town sealer elected or appointed pursuant to the laws of the state, or the statement under oath of a surveyor, that the chain or measure used by him conformed to the state standard at the time a survey was made is prima facie evidence of conformity, and an official certificate made by any sealer that the implement used in measuring such chain or other measure was the one provided the sealer pursuant to the provisions of the laws of the state is prima facie evidence of that fact.</w:t>
      </w:r>
    </w:p>
    <w:p w14:paraId="3023C21E" w14:textId="66DAC0C1" w:rsidR="009B67E7" w:rsidRPr="00D35B67" w:rsidRDefault="009B67E7" w:rsidP="0028327D">
      <w:pPr>
        <w:spacing w:after="0" w:line="240" w:lineRule="auto"/>
        <w:rPr>
          <w:rFonts w:ascii="Times New Roman" w:eastAsia="Times New Roman" w:hAnsi="Times New Roman" w:cs="Times New Roman"/>
          <w:b/>
          <w:bCs/>
          <w:sz w:val="28"/>
          <w:szCs w:val="28"/>
        </w:rPr>
      </w:pPr>
    </w:p>
    <w:p w14:paraId="0B3F711B" w14:textId="07022DD1" w:rsidR="009B67E7" w:rsidRPr="00D35B67" w:rsidRDefault="009B67E7" w:rsidP="0028327D">
      <w:pPr>
        <w:spacing w:after="0" w:line="240" w:lineRule="auto"/>
        <w:jc w:val="center"/>
        <w:rPr>
          <w:rFonts w:ascii="Times New Roman" w:eastAsia="Times New Roman" w:hAnsi="Times New Roman" w:cs="Times New Roman"/>
          <w:b/>
          <w:bCs/>
          <w:sz w:val="28"/>
          <w:szCs w:val="28"/>
        </w:rPr>
      </w:pPr>
      <w:r w:rsidRPr="00D35B67">
        <w:rPr>
          <w:rFonts w:ascii="Times New Roman" w:eastAsia="Times New Roman" w:hAnsi="Times New Roman" w:cs="Times New Roman"/>
          <w:b/>
          <w:bCs/>
          <w:sz w:val="28"/>
          <w:szCs w:val="28"/>
        </w:rPr>
        <w:t>N</w:t>
      </w:r>
      <w:r w:rsidR="004E2090" w:rsidRPr="00D35B67">
        <w:rPr>
          <w:rFonts w:ascii="Times New Roman" w:eastAsia="Times New Roman" w:hAnsi="Times New Roman" w:cs="Times New Roman"/>
          <w:b/>
          <w:bCs/>
          <w:sz w:val="28"/>
          <w:szCs w:val="28"/>
        </w:rPr>
        <w:t>ote</w:t>
      </w:r>
    </w:p>
    <w:p w14:paraId="64DB342D" w14:textId="77777777" w:rsidR="009B67E7" w:rsidRPr="00D35B67" w:rsidRDefault="009B67E7" w:rsidP="0028327D">
      <w:pPr>
        <w:spacing w:after="0" w:line="240" w:lineRule="auto"/>
        <w:rPr>
          <w:rFonts w:ascii="Times New Roman" w:eastAsia="Times New Roman" w:hAnsi="Times New Roman" w:cs="Times New Roman"/>
          <w:b/>
          <w:bCs/>
          <w:sz w:val="24"/>
          <w:szCs w:val="24"/>
        </w:rPr>
      </w:pPr>
    </w:p>
    <w:p w14:paraId="661636F4" w14:textId="2838D10D" w:rsidR="00123713" w:rsidRDefault="00D35B67" w:rsidP="0028327D">
      <w:pPr>
        <w:tabs>
          <w:tab w:val="left" w:pos="720"/>
        </w:tabs>
        <w:spacing w:after="0" w:line="240" w:lineRule="auto"/>
        <w:jc w:val="both"/>
        <w:rPr>
          <w:rFonts w:ascii="Times New Roman" w:eastAsia="Times New Roman" w:hAnsi="Times New Roman" w:cs="Times New Roman"/>
          <w:sz w:val="24"/>
          <w:szCs w:val="24"/>
        </w:rPr>
      </w:pPr>
      <w:r w:rsidRPr="00D35B67">
        <w:rPr>
          <w:rFonts w:ascii="Times New Roman" w:eastAsia="Times New Roman" w:hAnsi="Times New Roman" w:cs="Times New Roman"/>
          <w:sz w:val="24"/>
          <w:szCs w:val="24"/>
        </w:rPr>
        <w:tab/>
      </w:r>
      <w:r w:rsidR="009B67E7" w:rsidRPr="00D35B67">
        <w:rPr>
          <w:rFonts w:ascii="Times New Roman" w:eastAsia="Times New Roman" w:hAnsi="Times New Roman" w:cs="Times New Roman"/>
          <w:sz w:val="24"/>
          <w:szCs w:val="24"/>
        </w:rPr>
        <w:t xml:space="preserve">This rule </w:t>
      </w:r>
      <w:r w:rsidR="00FD6165" w:rsidRPr="00D35B67">
        <w:rPr>
          <w:rFonts w:ascii="Times New Roman" w:eastAsia="Times New Roman" w:hAnsi="Times New Roman" w:cs="Times New Roman"/>
          <w:sz w:val="24"/>
          <w:szCs w:val="24"/>
        </w:rPr>
        <w:t>restates verbatim CPLR 4534.</w:t>
      </w:r>
    </w:p>
    <w:p w14:paraId="26B8B12C" w14:textId="77777777" w:rsidR="0028327D" w:rsidRPr="00D35B67" w:rsidRDefault="0028327D" w:rsidP="0028327D">
      <w:pPr>
        <w:tabs>
          <w:tab w:val="left" w:pos="720"/>
        </w:tabs>
        <w:spacing w:after="0" w:line="240" w:lineRule="auto"/>
        <w:jc w:val="both"/>
        <w:rPr>
          <w:rFonts w:ascii="Times New Roman" w:eastAsia="Times New Roman" w:hAnsi="Times New Roman" w:cs="Times New Roman"/>
          <w:sz w:val="24"/>
          <w:szCs w:val="24"/>
        </w:rPr>
      </w:pPr>
    </w:p>
    <w:p w14:paraId="7E85A14B" w14:textId="45D3C051" w:rsidR="00684D0B" w:rsidRDefault="0028327D" w:rsidP="0028327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C64F1" w:rsidRPr="00D35B67">
        <w:rPr>
          <w:rFonts w:ascii="Times New Roman" w:hAnsi="Times New Roman" w:cs="Times New Roman"/>
          <w:sz w:val="24"/>
          <w:szCs w:val="24"/>
        </w:rPr>
        <w:t xml:space="preserve">The </w:t>
      </w:r>
      <w:r w:rsidR="00684D0B" w:rsidRPr="00D35B67">
        <w:rPr>
          <w:rFonts w:ascii="Times New Roman" w:hAnsi="Times New Roman" w:cs="Times New Roman"/>
          <w:sz w:val="24"/>
          <w:szCs w:val="24"/>
        </w:rPr>
        <w:t xml:space="preserve">statute provides that certain documents related to the standard of measurement used by a surveyor are prima facie evidence of their contents and thereby </w:t>
      </w:r>
      <w:r w:rsidR="000E6D1C" w:rsidRPr="00D35B67">
        <w:rPr>
          <w:rFonts w:ascii="Times New Roman" w:hAnsi="Times New Roman" w:cs="Times New Roman"/>
          <w:sz w:val="24"/>
          <w:szCs w:val="24"/>
        </w:rPr>
        <w:t xml:space="preserve">establishes an exception to the rule </w:t>
      </w:r>
      <w:r w:rsidR="006D0F76" w:rsidRPr="00D35B67">
        <w:rPr>
          <w:rFonts w:ascii="Times New Roman" w:hAnsi="Times New Roman" w:cs="Times New Roman"/>
          <w:sz w:val="24"/>
          <w:szCs w:val="24"/>
        </w:rPr>
        <w:t>against the admission of hearsay.</w:t>
      </w:r>
    </w:p>
    <w:p w14:paraId="290E44B4" w14:textId="77777777" w:rsidR="0028327D" w:rsidRPr="00D35B67" w:rsidRDefault="0028327D" w:rsidP="0028327D">
      <w:pPr>
        <w:spacing w:after="0" w:line="240" w:lineRule="auto"/>
        <w:jc w:val="both"/>
        <w:rPr>
          <w:rFonts w:ascii="Times New Roman" w:hAnsi="Times New Roman" w:cs="Times New Roman"/>
          <w:sz w:val="24"/>
          <w:szCs w:val="24"/>
        </w:rPr>
      </w:pPr>
    </w:p>
    <w:p w14:paraId="363072DB" w14:textId="4834CF0A" w:rsidR="002516C6" w:rsidRPr="00D35B67" w:rsidRDefault="0028327D" w:rsidP="0028327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23713" w:rsidRPr="00D35B67">
        <w:rPr>
          <w:rFonts w:ascii="Times New Roman" w:eastAsia="Times New Roman" w:hAnsi="Times New Roman" w:cs="Times New Roman"/>
          <w:sz w:val="24"/>
          <w:szCs w:val="24"/>
        </w:rPr>
        <w:t>Those documents are:</w:t>
      </w:r>
    </w:p>
    <w:p w14:paraId="342B2991" w14:textId="77777777" w:rsidR="002516C6" w:rsidRPr="00D35B67" w:rsidRDefault="002516C6" w:rsidP="0028327D">
      <w:pPr>
        <w:spacing w:after="0" w:line="240" w:lineRule="auto"/>
        <w:jc w:val="both"/>
        <w:rPr>
          <w:rFonts w:ascii="Times New Roman" w:eastAsia="Times New Roman" w:hAnsi="Times New Roman" w:cs="Times New Roman"/>
          <w:sz w:val="24"/>
          <w:szCs w:val="24"/>
        </w:rPr>
      </w:pPr>
    </w:p>
    <w:p w14:paraId="00BCC68E" w14:textId="0BB325FA" w:rsidR="002516C6" w:rsidRPr="00D35B67" w:rsidRDefault="00E738B9" w:rsidP="0028327D">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23713" w:rsidRPr="00D35B67">
        <w:rPr>
          <w:rFonts w:ascii="Times New Roman" w:eastAsia="Times New Roman" w:hAnsi="Times New Roman" w:cs="Times New Roman"/>
          <w:sz w:val="24"/>
          <w:szCs w:val="24"/>
        </w:rPr>
        <w:t xml:space="preserve"> an </w:t>
      </w:r>
      <w:r w:rsidR="00435549" w:rsidRPr="00D35B67">
        <w:rPr>
          <w:rFonts w:ascii="Times New Roman" w:eastAsia="Times New Roman" w:hAnsi="Times New Roman" w:cs="Times New Roman"/>
          <w:sz w:val="24"/>
          <w:szCs w:val="24"/>
        </w:rPr>
        <w:t xml:space="preserve">“official </w:t>
      </w:r>
      <w:r w:rsidR="0075410B" w:rsidRPr="00D35B67">
        <w:rPr>
          <w:rFonts w:ascii="Times New Roman" w:eastAsia="Times New Roman" w:hAnsi="Times New Roman" w:cs="Times New Roman"/>
          <w:sz w:val="24"/>
          <w:szCs w:val="24"/>
        </w:rPr>
        <w:t>certificate</w:t>
      </w:r>
      <w:r w:rsidR="00435549" w:rsidRPr="00D35B67">
        <w:rPr>
          <w:rFonts w:ascii="Times New Roman" w:eastAsia="Times New Roman" w:hAnsi="Times New Roman" w:cs="Times New Roman"/>
          <w:sz w:val="24"/>
          <w:szCs w:val="24"/>
        </w:rPr>
        <w:t>”</w:t>
      </w:r>
      <w:r w:rsidR="0075410B" w:rsidRPr="00D35B67">
        <w:rPr>
          <w:rFonts w:ascii="Times New Roman" w:eastAsia="Times New Roman" w:hAnsi="Times New Roman" w:cs="Times New Roman"/>
          <w:sz w:val="24"/>
          <w:szCs w:val="24"/>
        </w:rPr>
        <w:t xml:space="preserve"> of a state or municipal </w:t>
      </w:r>
      <w:r w:rsidR="000B10D8" w:rsidRPr="00D35B67">
        <w:rPr>
          <w:rFonts w:ascii="Times New Roman" w:eastAsia="Times New Roman" w:hAnsi="Times New Roman" w:cs="Times New Roman"/>
          <w:sz w:val="24"/>
          <w:szCs w:val="24"/>
        </w:rPr>
        <w:t>“</w:t>
      </w:r>
      <w:r w:rsidR="0075410B" w:rsidRPr="00D35B67">
        <w:rPr>
          <w:rFonts w:ascii="Times New Roman" w:eastAsia="Times New Roman" w:hAnsi="Times New Roman" w:cs="Times New Roman"/>
          <w:sz w:val="24"/>
          <w:szCs w:val="24"/>
        </w:rPr>
        <w:t>sealer</w:t>
      </w:r>
      <w:r w:rsidR="000B10D8" w:rsidRPr="00D35B67">
        <w:rPr>
          <w:rFonts w:ascii="Times New Roman" w:eastAsia="Times New Roman" w:hAnsi="Times New Roman" w:cs="Times New Roman"/>
          <w:sz w:val="24"/>
          <w:szCs w:val="24"/>
        </w:rPr>
        <w:t xml:space="preserve">” (i.e. </w:t>
      </w:r>
      <w:r w:rsidR="000B10D8" w:rsidRPr="00D35B67">
        <w:rPr>
          <w:rFonts w:ascii="Times New Roman" w:hAnsi="Times New Roman" w:cs="Times New Roman"/>
          <w:sz w:val="24"/>
          <w:szCs w:val="24"/>
        </w:rPr>
        <w:t>“an official who attests or certifies conformity to a standard of correctness”</w:t>
      </w:r>
      <w:r w:rsidR="003266EF">
        <w:rPr>
          <w:rFonts w:ascii="Times New Roman" w:hAnsi="Times New Roman" w:cs="Times New Roman"/>
          <w:sz w:val="24"/>
          <w:szCs w:val="24"/>
        </w:rPr>
        <w:t xml:space="preserve"> </w:t>
      </w:r>
      <w:r w:rsidR="00922F5A" w:rsidRPr="00D35B67">
        <w:rPr>
          <w:rFonts w:ascii="Times New Roman" w:hAnsi="Times New Roman" w:cs="Times New Roman"/>
          <w:sz w:val="24"/>
          <w:szCs w:val="24"/>
        </w:rPr>
        <w:t>[</w:t>
      </w:r>
      <w:r w:rsidR="000B10D8" w:rsidRPr="00D35B67">
        <w:rPr>
          <w:rFonts w:ascii="Times New Roman" w:hAnsi="Times New Roman" w:cs="Times New Roman"/>
          <w:sz w:val="24"/>
          <w:szCs w:val="24"/>
        </w:rPr>
        <w:t xml:space="preserve">Merriam-Webster </w:t>
      </w:r>
      <w:r w:rsidR="000E51E3" w:rsidRPr="00D35B67">
        <w:rPr>
          <w:rFonts w:ascii="Times New Roman" w:hAnsi="Times New Roman" w:cs="Times New Roman"/>
          <w:sz w:val="24"/>
          <w:szCs w:val="24"/>
        </w:rPr>
        <w:t xml:space="preserve">Online </w:t>
      </w:r>
      <w:r w:rsidR="000B10D8" w:rsidRPr="00D35B67">
        <w:rPr>
          <w:rFonts w:ascii="Times New Roman" w:hAnsi="Times New Roman" w:cs="Times New Roman"/>
          <w:sz w:val="24"/>
          <w:szCs w:val="24"/>
        </w:rPr>
        <w:t>Dictionary</w:t>
      </w:r>
      <w:r w:rsidR="000E51E3" w:rsidRPr="00D35B67">
        <w:rPr>
          <w:rFonts w:ascii="Times New Roman" w:hAnsi="Times New Roman" w:cs="Times New Roman"/>
          <w:sz w:val="24"/>
          <w:szCs w:val="24"/>
        </w:rPr>
        <w:t>, sealer (https://www.merriam-webster.com/dictionary/sealer)</w:t>
      </w:r>
      <w:r w:rsidR="000B10D8" w:rsidRPr="00D35B67">
        <w:rPr>
          <w:rFonts w:ascii="Times New Roman" w:hAnsi="Times New Roman" w:cs="Times New Roman"/>
          <w:sz w:val="24"/>
          <w:szCs w:val="24"/>
        </w:rPr>
        <w:t>])</w:t>
      </w:r>
      <w:r w:rsidR="0075410B" w:rsidRPr="00D35B67">
        <w:rPr>
          <w:rFonts w:ascii="Times New Roman" w:eastAsia="Times New Roman" w:hAnsi="Times New Roman" w:cs="Times New Roman"/>
          <w:sz w:val="24"/>
          <w:szCs w:val="24"/>
        </w:rPr>
        <w:t>, or a statement under oath of a surveyor</w:t>
      </w:r>
      <w:r w:rsidR="009B67E7" w:rsidRPr="00D35B67">
        <w:rPr>
          <w:rFonts w:ascii="Times New Roman" w:eastAsia="Times New Roman" w:hAnsi="Times New Roman" w:cs="Times New Roman"/>
          <w:sz w:val="24"/>
          <w:szCs w:val="24"/>
        </w:rPr>
        <w:t>,</w:t>
      </w:r>
      <w:r w:rsidR="00DE193E" w:rsidRPr="00D35B67">
        <w:rPr>
          <w:rFonts w:ascii="Times New Roman" w:eastAsia="Times New Roman" w:hAnsi="Times New Roman" w:cs="Times New Roman"/>
          <w:sz w:val="24"/>
          <w:szCs w:val="24"/>
        </w:rPr>
        <w:t xml:space="preserve"> that the chain or measure used by the surveyor conformed to the then current applicable state standard</w:t>
      </w:r>
      <w:r w:rsidR="00600BD2" w:rsidRPr="00D35B67">
        <w:rPr>
          <w:rFonts w:ascii="Times New Roman" w:eastAsia="Times New Roman" w:hAnsi="Times New Roman" w:cs="Times New Roman"/>
          <w:sz w:val="24"/>
          <w:szCs w:val="24"/>
        </w:rPr>
        <w:t xml:space="preserve">, </w:t>
      </w:r>
      <w:r w:rsidR="00DE193E" w:rsidRPr="00D35B67">
        <w:rPr>
          <w:rFonts w:ascii="Times New Roman" w:eastAsia="Times New Roman" w:hAnsi="Times New Roman" w:cs="Times New Roman"/>
          <w:sz w:val="24"/>
          <w:szCs w:val="24"/>
        </w:rPr>
        <w:t>and</w:t>
      </w:r>
    </w:p>
    <w:p w14:paraId="2D45A58A" w14:textId="77777777" w:rsidR="002516C6" w:rsidRPr="00D35B67" w:rsidRDefault="002516C6" w:rsidP="0028327D">
      <w:pPr>
        <w:spacing w:after="0" w:line="240" w:lineRule="auto"/>
        <w:jc w:val="both"/>
        <w:rPr>
          <w:rFonts w:ascii="Times New Roman" w:eastAsia="Times New Roman" w:hAnsi="Times New Roman" w:cs="Times New Roman"/>
          <w:sz w:val="24"/>
          <w:szCs w:val="24"/>
        </w:rPr>
      </w:pPr>
    </w:p>
    <w:p w14:paraId="0AE6B9C1" w14:textId="0FE986AC" w:rsidR="00922F5A" w:rsidRPr="00D35B67" w:rsidRDefault="009270B2" w:rsidP="0028327D">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85682" w:rsidRPr="00D35B67">
        <w:rPr>
          <w:rFonts w:ascii="Times New Roman" w:eastAsia="Times New Roman" w:hAnsi="Times New Roman" w:cs="Times New Roman"/>
          <w:sz w:val="24"/>
          <w:szCs w:val="24"/>
        </w:rPr>
        <w:t xml:space="preserve"> a</w:t>
      </w:r>
      <w:r w:rsidR="00DE193E" w:rsidRPr="00D35B67">
        <w:rPr>
          <w:rFonts w:ascii="Times New Roman" w:eastAsia="Times New Roman" w:hAnsi="Times New Roman" w:cs="Times New Roman"/>
          <w:sz w:val="24"/>
          <w:szCs w:val="24"/>
        </w:rPr>
        <w:t xml:space="preserve"> </w:t>
      </w:r>
      <w:r w:rsidR="00257881" w:rsidRPr="00D35B67">
        <w:rPr>
          <w:rFonts w:ascii="Times New Roman" w:eastAsia="Times New Roman" w:hAnsi="Times New Roman" w:cs="Times New Roman"/>
          <w:sz w:val="24"/>
          <w:szCs w:val="24"/>
        </w:rPr>
        <w:t xml:space="preserve">certificate made by </w:t>
      </w:r>
      <w:r w:rsidR="00DE193E" w:rsidRPr="00D35B67">
        <w:rPr>
          <w:rFonts w:ascii="Times New Roman" w:eastAsia="Times New Roman" w:hAnsi="Times New Roman" w:cs="Times New Roman"/>
          <w:sz w:val="24"/>
          <w:szCs w:val="24"/>
        </w:rPr>
        <w:t>a sealer that the implement used in measuring the chain or measure was one provided by the sealer pursuant to law.</w:t>
      </w:r>
    </w:p>
    <w:p w14:paraId="12C2CCDB" w14:textId="77777777" w:rsidR="00721058" w:rsidRPr="00D35B67" w:rsidRDefault="00721058" w:rsidP="0028327D">
      <w:pPr>
        <w:spacing w:after="0" w:line="240" w:lineRule="auto"/>
        <w:jc w:val="both"/>
        <w:rPr>
          <w:rFonts w:ascii="Times New Roman" w:eastAsia="Times New Roman" w:hAnsi="Times New Roman" w:cs="Times New Roman"/>
          <w:sz w:val="24"/>
          <w:szCs w:val="24"/>
        </w:rPr>
      </w:pPr>
    </w:p>
    <w:p w14:paraId="30C1053B" w14:textId="77777777" w:rsidR="00392E7D" w:rsidRPr="00392E7D" w:rsidRDefault="0028327D" w:rsidP="00392E7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569A" w:rsidRPr="00D35B67">
        <w:rPr>
          <w:rFonts w:ascii="Times New Roman" w:eastAsia="Times New Roman" w:hAnsi="Times New Roman" w:cs="Times New Roman"/>
          <w:sz w:val="24"/>
          <w:szCs w:val="24"/>
        </w:rPr>
        <w:t xml:space="preserve">While those documents are admissible and </w:t>
      </w:r>
      <w:r w:rsidR="00E61C0D" w:rsidRPr="00D35B67">
        <w:rPr>
          <w:rFonts w:ascii="Times New Roman" w:eastAsia="Times New Roman" w:hAnsi="Times New Roman" w:cs="Times New Roman"/>
          <w:sz w:val="24"/>
          <w:szCs w:val="24"/>
        </w:rPr>
        <w:t xml:space="preserve">are </w:t>
      </w:r>
      <w:r w:rsidR="00B7569A" w:rsidRPr="00D35B67">
        <w:rPr>
          <w:rFonts w:ascii="Times New Roman" w:eastAsia="Times New Roman" w:hAnsi="Times New Roman" w:cs="Times New Roman"/>
          <w:sz w:val="24"/>
          <w:szCs w:val="24"/>
        </w:rPr>
        <w:t>“prima facie evidence” of the</w:t>
      </w:r>
      <w:r w:rsidR="00FF14DC" w:rsidRPr="00D35B67">
        <w:rPr>
          <w:rFonts w:ascii="Times New Roman" w:eastAsia="Times New Roman" w:hAnsi="Times New Roman" w:cs="Times New Roman"/>
          <w:sz w:val="24"/>
          <w:szCs w:val="24"/>
        </w:rPr>
        <w:t xml:space="preserve"> </w:t>
      </w:r>
      <w:r w:rsidR="007D7414" w:rsidRPr="00D35B67">
        <w:rPr>
          <w:rFonts w:ascii="Times New Roman" w:eastAsia="Times New Roman" w:hAnsi="Times New Roman" w:cs="Times New Roman"/>
          <w:sz w:val="24"/>
          <w:szCs w:val="24"/>
        </w:rPr>
        <w:t>accuracy</w:t>
      </w:r>
      <w:r w:rsidR="00FF14DC" w:rsidRPr="00D35B67">
        <w:rPr>
          <w:rFonts w:ascii="Times New Roman" w:eastAsia="Times New Roman" w:hAnsi="Times New Roman" w:cs="Times New Roman"/>
          <w:sz w:val="24"/>
          <w:szCs w:val="24"/>
        </w:rPr>
        <w:t xml:space="preserve"> of their</w:t>
      </w:r>
      <w:r w:rsidR="00B7569A" w:rsidRPr="00D35B67">
        <w:rPr>
          <w:rFonts w:ascii="Times New Roman" w:eastAsia="Times New Roman" w:hAnsi="Times New Roman" w:cs="Times New Roman"/>
          <w:sz w:val="24"/>
          <w:szCs w:val="24"/>
        </w:rPr>
        <w:t xml:space="preserve"> contents, </w:t>
      </w:r>
      <w:r w:rsidR="00433F9F" w:rsidRPr="00D35B67">
        <w:rPr>
          <w:rFonts w:ascii="Times New Roman" w:eastAsia="Times New Roman" w:hAnsi="Times New Roman" w:cs="Times New Roman"/>
          <w:sz w:val="24"/>
          <w:szCs w:val="24"/>
        </w:rPr>
        <w:t xml:space="preserve">evidence </w:t>
      </w:r>
      <w:r w:rsidR="000A3E5D" w:rsidRPr="00D35B67">
        <w:rPr>
          <w:rFonts w:ascii="Times New Roman" w:eastAsia="Times New Roman" w:hAnsi="Times New Roman" w:cs="Times New Roman"/>
          <w:sz w:val="24"/>
          <w:szCs w:val="24"/>
        </w:rPr>
        <w:t xml:space="preserve">may be </w:t>
      </w:r>
      <w:r w:rsidR="00563DF7">
        <w:rPr>
          <w:rFonts w:ascii="Times New Roman" w:eastAsia="Times New Roman" w:hAnsi="Times New Roman" w:cs="Times New Roman"/>
          <w:sz w:val="24"/>
          <w:szCs w:val="24"/>
        </w:rPr>
        <w:t>introduced</w:t>
      </w:r>
      <w:r w:rsidR="00FF14DC" w:rsidRPr="00D35B67">
        <w:rPr>
          <w:rFonts w:ascii="Times New Roman" w:eastAsia="Times New Roman" w:hAnsi="Times New Roman" w:cs="Times New Roman"/>
          <w:sz w:val="24"/>
          <w:szCs w:val="24"/>
        </w:rPr>
        <w:t xml:space="preserve"> to rebut </w:t>
      </w:r>
      <w:r w:rsidR="006C5024" w:rsidRPr="00D35B67">
        <w:rPr>
          <w:rFonts w:ascii="Times New Roman" w:eastAsia="Times New Roman" w:hAnsi="Times New Roman" w:cs="Times New Roman"/>
          <w:sz w:val="24"/>
          <w:szCs w:val="24"/>
        </w:rPr>
        <w:t>the accuracy of their contents</w:t>
      </w:r>
      <w:r w:rsidR="00FF14DC" w:rsidRPr="00D35B67">
        <w:rPr>
          <w:rFonts w:ascii="Times New Roman" w:eastAsia="Times New Roman" w:hAnsi="Times New Roman" w:cs="Times New Roman"/>
          <w:sz w:val="24"/>
          <w:szCs w:val="24"/>
        </w:rPr>
        <w:t xml:space="preserve"> or otherwise </w:t>
      </w:r>
      <w:r w:rsidR="00AE7083" w:rsidRPr="00D35B67">
        <w:rPr>
          <w:rFonts w:ascii="Times New Roman" w:eastAsia="Times New Roman" w:hAnsi="Times New Roman" w:cs="Times New Roman"/>
          <w:sz w:val="24"/>
          <w:szCs w:val="24"/>
        </w:rPr>
        <w:t>to affect the weight of the evidence.</w:t>
      </w:r>
      <w:r w:rsidR="003427E7" w:rsidRPr="00D35B67">
        <w:rPr>
          <w:rFonts w:ascii="Times New Roman" w:eastAsia="Times New Roman" w:hAnsi="Times New Roman" w:cs="Times New Roman"/>
          <w:sz w:val="24"/>
          <w:szCs w:val="24"/>
        </w:rPr>
        <w:t xml:space="preserve"> </w:t>
      </w:r>
      <w:r w:rsidR="000A6955" w:rsidRPr="00D35B67">
        <w:rPr>
          <w:rFonts w:ascii="Times New Roman" w:eastAsia="Times New Roman" w:hAnsi="Times New Roman" w:cs="Times New Roman"/>
          <w:sz w:val="24"/>
          <w:szCs w:val="24"/>
        </w:rPr>
        <w:t>(</w:t>
      </w:r>
      <w:r w:rsidR="000A6955" w:rsidRPr="00D35B67">
        <w:rPr>
          <w:rFonts w:ascii="Times New Roman" w:eastAsia="Times New Roman" w:hAnsi="Times New Roman" w:cs="Times New Roman"/>
          <w:i/>
          <w:sz w:val="24"/>
          <w:szCs w:val="24"/>
        </w:rPr>
        <w:t>Cf.</w:t>
      </w:r>
      <w:r w:rsidR="000A6955" w:rsidRPr="00D35B67">
        <w:rPr>
          <w:rFonts w:ascii="Times New Roman" w:eastAsia="Times New Roman" w:hAnsi="Times New Roman" w:cs="Times New Roman"/>
          <w:sz w:val="24"/>
          <w:szCs w:val="24"/>
        </w:rPr>
        <w:t xml:space="preserve"> </w:t>
      </w:r>
      <w:r w:rsidR="000A6955" w:rsidRPr="00D35B67">
        <w:rPr>
          <w:rFonts w:ascii="Times New Roman" w:eastAsia="Times New Roman" w:hAnsi="Times New Roman" w:cs="Times New Roman"/>
          <w:i/>
          <w:iCs/>
          <w:sz w:val="24"/>
          <w:szCs w:val="24"/>
        </w:rPr>
        <w:t>Knox Vil</w:t>
      </w:r>
      <w:r w:rsidR="000E51E3" w:rsidRPr="00D35B67">
        <w:rPr>
          <w:rFonts w:ascii="Times New Roman" w:eastAsia="Times New Roman" w:hAnsi="Times New Roman" w:cs="Times New Roman"/>
          <w:i/>
          <w:iCs/>
          <w:sz w:val="24"/>
          <w:szCs w:val="24"/>
        </w:rPr>
        <w:t>.</w:t>
      </w:r>
      <w:r w:rsidR="000A6955" w:rsidRPr="00D35B67">
        <w:rPr>
          <w:rFonts w:ascii="Times New Roman" w:eastAsia="Times New Roman" w:hAnsi="Times New Roman" w:cs="Times New Roman"/>
          <w:i/>
          <w:iCs/>
          <w:sz w:val="24"/>
          <w:szCs w:val="24"/>
        </w:rPr>
        <w:t xml:space="preserve"> Assoc. v Town of New Windsor</w:t>
      </w:r>
      <w:r w:rsidR="000A6955" w:rsidRPr="00D35B67">
        <w:rPr>
          <w:rFonts w:ascii="Times New Roman" w:eastAsia="Times New Roman" w:hAnsi="Times New Roman" w:cs="Times New Roman"/>
          <w:sz w:val="24"/>
          <w:szCs w:val="24"/>
        </w:rPr>
        <w:t>, 219 AD2d 585, 586 [2d Dept 1995]</w:t>
      </w:r>
      <w:r w:rsidR="006C5024" w:rsidRPr="00D35B67">
        <w:rPr>
          <w:rFonts w:ascii="Times New Roman" w:eastAsia="Times New Roman" w:hAnsi="Times New Roman" w:cs="Times New Roman"/>
          <w:sz w:val="24"/>
          <w:szCs w:val="24"/>
        </w:rPr>
        <w:t xml:space="preserve"> [“the defendants overcame the presumption of accuracy afforded to the ancient documents produced by the plaintiff </w:t>
      </w:r>
      <w:r w:rsidR="006C5024" w:rsidRPr="00D35B67">
        <w:rPr>
          <w:rFonts w:ascii="Times New Roman" w:eastAsia="Times New Roman" w:hAnsi="Times New Roman" w:cs="Times New Roman"/>
          <w:iCs/>
          <w:sz w:val="24"/>
          <w:szCs w:val="24"/>
        </w:rPr>
        <w:t>(</w:t>
      </w:r>
      <w:r w:rsidR="006C5024" w:rsidRPr="00D35B67">
        <w:rPr>
          <w:rFonts w:ascii="Times New Roman" w:eastAsia="Times New Roman" w:hAnsi="Times New Roman" w:cs="Times New Roman"/>
          <w:i/>
          <w:iCs/>
          <w:sz w:val="24"/>
          <w:szCs w:val="24"/>
        </w:rPr>
        <w:t>see,</w:t>
      </w:r>
      <w:r w:rsidR="006C5024" w:rsidRPr="00D35B67">
        <w:rPr>
          <w:rFonts w:ascii="Times New Roman" w:eastAsia="Times New Roman" w:hAnsi="Times New Roman" w:cs="Times New Roman"/>
          <w:sz w:val="24"/>
          <w:szCs w:val="24"/>
        </w:rPr>
        <w:t> CPLR 4522</w:t>
      </w:r>
      <w:r w:rsidR="000E51E3" w:rsidRPr="00D35B67">
        <w:rPr>
          <w:rFonts w:ascii="Times New Roman" w:eastAsia="Times New Roman" w:hAnsi="Times New Roman" w:cs="Times New Roman"/>
          <w:sz w:val="24"/>
          <w:szCs w:val="24"/>
        </w:rPr>
        <w:t xml:space="preserve"> . . .</w:t>
      </w:r>
      <w:r w:rsidR="006C5024" w:rsidRPr="00D35B67">
        <w:rPr>
          <w:rFonts w:ascii="Times New Roman" w:eastAsia="Times New Roman" w:hAnsi="Times New Roman" w:cs="Times New Roman"/>
          <w:sz w:val="24"/>
          <w:szCs w:val="24"/>
        </w:rPr>
        <w:t>)”];</w:t>
      </w:r>
      <w:r w:rsidR="000A6955" w:rsidRPr="00D35B67">
        <w:rPr>
          <w:rFonts w:ascii="Times New Roman" w:eastAsia="Times New Roman" w:hAnsi="Times New Roman" w:cs="Times New Roman"/>
          <w:sz w:val="24"/>
          <w:szCs w:val="24"/>
        </w:rPr>
        <w:t xml:space="preserve"> </w:t>
      </w:r>
      <w:r w:rsidR="000A6955" w:rsidRPr="00D35B67">
        <w:rPr>
          <w:rFonts w:ascii="Times New Roman" w:eastAsia="Times New Roman" w:hAnsi="Times New Roman" w:cs="Times New Roman"/>
          <w:i/>
          <w:iCs/>
          <w:sz w:val="24"/>
          <w:szCs w:val="24"/>
        </w:rPr>
        <w:t>Berman v Golden</w:t>
      </w:r>
      <w:r w:rsidR="000A6955" w:rsidRPr="00D35B67">
        <w:rPr>
          <w:rFonts w:ascii="Times New Roman" w:eastAsia="Times New Roman" w:hAnsi="Times New Roman" w:cs="Times New Roman"/>
          <w:sz w:val="24"/>
          <w:szCs w:val="24"/>
        </w:rPr>
        <w:t xml:space="preserve">, 131 AD2d 416, 417 [2d Dept 1987] </w:t>
      </w:r>
      <w:r w:rsidR="000E51E3" w:rsidRPr="00D35B67">
        <w:rPr>
          <w:rFonts w:ascii="Times New Roman" w:eastAsia="Times New Roman" w:hAnsi="Times New Roman" w:cs="Times New Roman"/>
          <w:sz w:val="24"/>
          <w:szCs w:val="24"/>
        </w:rPr>
        <w:t>[</w:t>
      </w:r>
      <w:r w:rsidR="000A6955" w:rsidRPr="00D35B67">
        <w:rPr>
          <w:rFonts w:ascii="Times New Roman" w:eastAsia="Times New Roman" w:hAnsi="Times New Roman" w:cs="Times New Roman"/>
          <w:sz w:val="24"/>
          <w:szCs w:val="24"/>
        </w:rPr>
        <w:t xml:space="preserve">indicating that the terminology “prima facie evidence” in CPLR 4522 </w:t>
      </w:r>
      <w:r w:rsidR="000E51E3" w:rsidRPr="00D35B67">
        <w:rPr>
          <w:rFonts w:ascii="Times New Roman" w:eastAsia="Times New Roman" w:hAnsi="Times New Roman" w:cs="Times New Roman"/>
          <w:sz w:val="24"/>
          <w:szCs w:val="24"/>
        </w:rPr>
        <w:t>(</w:t>
      </w:r>
      <w:r w:rsidR="000A6955" w:rsidRPr="00D35B67">
        <w:rPr>
          <w:rFonts w:ascii="Times New Roman" w:eastAsia="Times New Roman" w:hAnsi="Times New Roman" w:cs="Times New Roman"/>
          <w:sz w:val="24"/>
          <w:szCs w:val="24"/>
        </w:rPr>
        <w:t xml:space="preserve">Ancient filed maps, surveys and records affecting real </w:t>
      </w:r>
      <w:r w:rsidR="000A6955" w:rsidRPr="00D35B67">
        <w:rPr>
          <w:rFonts w:ascii="Times New Roman" w:eastAsia="Times New Roman" w:hAnsi="Times New Roman" w:cs="Times New Roman"/>
          <w:sz w:val="24"/>
          <w:szCs w:val="24"/>
        </w:rPr>
        <w:lastRenderedPageBreak/>
        <w:t>property</w:t>
      </w:r>
      <w:r w:rsidR="000E51E3" w:rsidRPr="00D35B67">
        <w:rPr>
          <w:rFonts w:ascii="Times New Roman" w:eastAsia="Times New Roman" w:hAnsi="Times New Roman" w:cs="Times New Roman"/>
          <w:sz w:val="24"/>
          <w:szCs w:val="24"/>
        </w:rPr>
        <w:t>)</w:t>
      </w:r>
      <w:r w:rsidR="000A6955" w:rsidRPr="00D35B67">
        <w:rPr>
          <w:rFonts w:ascii="Times New Roman" w:eastAsia="Times New Roman" w:hAnsi="Times New Roman" w:cs="Times New Roman"/>
          <w:sz w:val="24"/>
          <w:szCs w:val="24"/>
        </w:rPr>
        <w:t xml:space="preserve"> created a rebuttable presumption of the accuracy of the documents</w:t>
      </w:r>
      <w:r w:rsidR="000E51E3" w:rsidRPr="00D35B67">
        <w:rPr>
          <w:rFonts w:ascii="Times New Roman" w:eastAsia="Times New Roman" w:hAnsi="Times New Roman" w:cs="Times New Roman"/>
          <w:sz w:val="24"/>
          <w:szCs w:val="24"/>
        </w:rPr>
        <w:t>]</w:t>
      </w:r>
      <w:r w:rsidR="000A6955" w:rsidRPr="00D35B67">
        <w:rPr>
          <w:rFonts w:ascii="Times New Roman" w:eastAsia="Times New Roman" w:hAnsi="Times New Roman" w:cs="Times New Roman"/>
          <w:sz w:val="24"/>
          <w:szCs w:val="24"/>
        </w:rPr>
        <w:t>.</w:t>
      </w:r>
      <w:r w:rsidR="00392E7D">
        <w:rPr>
          <w:rFonts w:ascii="Times New Roman" w:eastAsia="Times New Roman" w:hAnsi="Times New Roman" w:cs="Times New Roman"/>
          <w:sz w:val="24"/>
          <w:szCs w:val="24"/>
        </w:rPr>
        <w:t xml:space="preserve"> </w:t>
      </w:r>
      <w:r w:rsidR="00392E7D" w:rsidRPr="00392E7D">
        <w:rPr>
          <w:rFonts w:ascii="Times New Roman" w:eastAsia="Times New Roman" w:hAnsi="Times New Roman" w:cs="Times New Roman"/>
          <w:i/>
          <w:iCs/>
          <w:sz w:val="24"/>
          <w:szCs w:val="24"/>
        </w:rPr>
        <w:t>See</w:t>
      </w:r>
      <w:r w:rsidR="00392E7D" w:rsidRPr="00392E7D">
        <w:rPr>
          <w:rFonts w:ascii="Times New Roman" w:eastAsia="Times New Roman" w:hAnsi="Times New Roman" w:cs="Times New Roman"/>
          <w:sz w:val="24"/>
          <w:szCs w:val="24"/>
        </w:rPr>
        <w:t xml:space="preserve"> </w:t>
      </w:r>
      <w:r w:rsidR="00392E7D" w:rsidRPr="00392E7D">
        <w:rPr>
          <w:rFonts w:ascii="Times New Roman" w:eastAsia="Times New Roman" w:hAnsi="Times New Roman" w:cs="Times New Roman"/>
          <w:sz w:val="24"/>
          <w:szCs w:val="24"/>
          <w:lang w:val="x-none"/>
        </w:rPr>
        <w:t xml:space="preserve">Vincent C. Alexander, Practice Commentaries, McKinney’s Cons Laws of NY, Book 7B, CPLR </w:t>
      </w:r>
      <w:r w:rsidR="00392E7D" w:rsidRPr="00392E7D">
        <w:rPr>
          <w:rFonts w:ascii="Times New Roman" w:eastAsia="Times New Roman" w:hAnsi="Times New Roman" w:cs="Times New Roman"/>
          <w:sz w:val="24"/>
          <w:szCs w:val="24"/>
        </w:rPr>
        <w:t>C4518:9.)</w:t>
      </w:r>
    </w:p>
    <w:p w14:paraId="1221D035" w14:textId="77F2747C" w:rsidR="008E2EEE" w:rsidRPr="00D35B67" w:rsidRDefault="008E2EEE" w:rsidP="0028327D">
      <w:pPr>
        <w:tabs>
          <w:tab w:val="left" w:pos="720"/>
        </w:tabs>
        <w:spacing w:after="0" w:line="240" w:lineRule="auto"/>
        <w:jc w:val="both"/>
        <w:rPr>
          <w:rFonts w:ascii="Times New Roman" w:eastAsia="Times New Roman" w:hAnsi="Times New Roman" w:cs="Times New Roman"/>
          <w:sz w:val="24"/>
          <w:szCs w:val="24"/>
        </w:rPr>
      </w:pPr>
    </w:p>
    <w:sectPr w:rsidR="008E2EEE" w:rsidRPr="00D35B67" w:rsidSect="00D35B67">
      <w:footerReference w:type="default" r:id="rId7"/>
      <w:pgSz w:w="12240" w:h="15840" w:code="1"/>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E10B3" w14:textId="77777777" w:rsidR="00330EB7" w:rsidRDefault="00330EB7" w:rsidP="00F40983">
      <w:pPr>
        <w:spacing w:after="0" w:line="240" w:lineRule="auto"/>
      </w:pPr>
      <w:r>
        <w:separator/>
      </w:r>
    </w:p>
  </w:endnote>
  <w:endnote w:type="continuationSeparator" w:id="0">
    <w:p w14:paraId="148DF4CD" w14:textId="77777777" w:rsidR="00330EB7" w:rsidRDefault="00330EB7" w:rsidP="00F4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671590"/>
      <w:docPartObj>
        <w:docPartGallery w:val="Page Numbers (Bottom of Page)"/>
        <w:docPartUnique/>
      </w:docPartObj>
    </w:sdtPr>
    <w:sdtEndPr>
      <w:rPr>
        <w:noProof/>
      </w:rPr>
    </w:sdtEndPr>
    <w:sdtContent>
      <w:p w14:paraId="4059D0B0" w14:textId="519E15D3" w:rsidR="00F40983" w:rsidRDefault="00F409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57AA3" w14:textId="77777777" w:rsidR="00F40983" w:rsidRDefault="00F40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1957" w14:textId="77777777" w:rsidR="00330EB7" w:rsidRDefault="00330EB7" w:rsidP="00F40983">
      <w:pPr>
        <w:spacing w:after="0" w:line="240" w:lineRule="auto"/>
      </w:pPr>
      <w:r>
        <w:separator/>
      </w:r>
    </w:p>
  </w:footnote>
  <w:footnote w:type="continuationSeparator" w:id="0">
    <w:p w14:paraId="6525E0F8" w14:textId="77777777" w:rsidR="00330EB7" w:rsidRDefault="00330EB7" w:rsidP="00F409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yMDQ0MDG0NDMzNzZQ0lEKTi0uzszPAykwrAUAEMJQ9ywAAAA="/>
  </w:docVars>
  <w:rsids>
    <w:rsidRoot w:val="009B67E7"/>
    <w:rsid w:val="0005494E"/>
    <w:rsid w:val="00084173"/>
    <w:rsid w:val="000A2EFA"/>
    <w:rsid w:val="000A3E5D"/>
    <w:rsid w:val="000A6955"/>
    <w:rsid w:val="000B10D8"/>
    <w:rsid w:val="000E51E3"/>
    <w:rsid w:val="000E6D1C"/>
    <w:rsid w:val="000F3B02"/>
    <w:rsid w:val="00123713"/>
    <w:rsid w:val="00147EBD"/>
    <w:rsid w:val="0016573E"/>
    <w:rsid w:val="001672F2"/>
    <w:rsid w:val="00197F62"/>
    <w:rsid w:val="001A1A7D"/>
    <w:rsid w:val="001C2A69"/>
    <w:rsid w:val="001F79EB"/>
    <w:rsid w:val="002516C6"/>
    <w:rsid w:val="00257881"/>
    <w:rsid w:val="0028327D"/>
    <w:rsid w:val="003266EF"/>
    <w:rsid w:val="00327ABC"/>
    <w:rsid w:val="00330EB7"/>
    <w:rsid w:val="003427E7"/>
    <w:rsid w:val="00392E7D"/>
    <w:rsid w:val="00394C61"/>
    <w:rsid w:val="003B745C"/>
    <w:rsid w:val="004229CF"/>
    <w:rsid w:val="00433F9F"/>
    <w:rsid w:val="00435549"/>
    <w:rsid w:val="00446DC9"/>
    <w:rsid w:val="00475D4F"/>
    <w:rsid w:val="00495A44"/>
    <w:rsid w:val="004B7777"/>
    <w:rsid w:val="004E2090"/>
    <w:rsid w:val="00563DF7"/>
    <w:rsid w:val="00592E2B"/>
    <w:rsid w:val="00600BD2"/>
    <w:rsid w:val="006031B9"/>
    <w:rsid w:val="00640D9D"/>
    <w:rsid w:val="00643FBC"/>
    <w:rsid w:val="006605F9"/>
    <w:rsid w:val="00684D0B"/>
    <w:rsid w:val="006C5024"/>
    <w:rsid w:val="006C64F1"/>
    <w:rsid w:val="006D0F76"/>
    <w:rsid w:val="006E419A"/>
    <w:rsid w:val="007148E9"/>
    <w:rsid w:val="0071660D"/>
    <w:rsid w:val="00721058"/>
    <w:rsid w:val="0075410B"/>
    <w:rsid w:val="0076475A"/>
    <w:rsid w:val="007A5A5E"/>
    <w:rsid w:val="007D7414"/>
    <w:rsid w:val="007E6056"/>
    <w:rsid w:val="00866643"/>
    <w:rsid w:val="00885682"/>
    <w:rsid w:val="008E2EEE"/>
    <w:rsid w:val="00922F5A"/>
    <w:rsid w:val="009270B2"/>
    <w:rsid w:val="00930714"/>
    <w:rsid w:val="00972FBF"/>
    <w:rsid w:val="009754E5"/>
    <w:rsid w:val="00976AA1"/>
    <w:rsid w:val="009B67E7"/>
    <w:rsid w:val="009C4C9D"/>
    <w:rsid w:val="009F5231"/>
    <w:rsid w:val="00A209FA"/>
    <w:rsid w:val="00A25DDE"/>
    <w:rsid w:val="00A52013"/>
    <w:rsid w:val="00A81D90"/>
    <w:rsid w:val="00AC393F"/>
    <w:rsid w:val="00AE7083"/>
    <w:rsid w:val="00B00A1B"/>
    <w:rsid w:val="00B20829"/>
    <w:rsid w:val="00B366AF"/>
    <w:rsid w:val="00B7569A"/>
    <w:rsid w:val="00C351B3"/>
    <w:rsid w:val="00D01E0C"/>
    <w:rsid w:val="00D35B67"/>
    <w:rsid w:val="00D8625E"/>
    <w:rsid w:val="00DE193E"/>
    <w:rsid w:val="00DE6457"/>
    <w:rsid w:val="00E406ED"/>
    <w:rsid w:val="00E61C0D"/>
    <w:rsid w:val="00E738B9"/>
    <w:rsid w:val="00EA2AC5"/>
    <w:rsid w:val="00EB07C3"/>
    <w:rsid w:val="00EE1FC0"/>
    <w:rsid w:val="00F40983"/>
    <w:rsid w:val="00F5487C"/>
    <w:rsid w:val="00F66C24"/>
    <w:rsid w:val="00F83116"/>
    <w:rsid w:val="00F94A6A"/>
    <w:rsid w:val="00FB7A9A"/>
    <w:rsid w:val="00FD6165"/>
    <w:rsid w:val="00FF14DC"/>
    <w:rsid w:val="00FF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303D"/>
  <w15:chartTrackingRefBased/>
  <w15:docId w15:val="{993B47B6-490F-4A31-A903-78B55C2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393F"/>
    <w:rPr>
      <w:sz w:val="16"/>
      <w:szCs w:val="16"/>
    </w:rPr>
  </w:style>
  <w:style w:type="paragraph" w:styleId="CommentText">
    <w:name w:val="annotation text"/>
    <w:basedOn w:val="Normal"/>
    <w:link w:val="CommentTextChar"/>
    <w:uiPriority w:val="99"/>
    <w:semiHidden/>
    <w:unhideWhenUsed/>
    <w:rsid w:val="00AC393F"/>
    <w:pPr>
      <w:spacing w:line="240" w:lineRule="auto"/>
    </w:pPr>
    <w:rPr>
      <w:sz w:val="20"/>
      <w:szCs w:val="20"/>
    </w:rPr>
  </w:style>
  <w:style w:type="character" w:customStyle="1" w:styleId="CommentTextChar">
    <w:name w:val="Comment Text Char"/>
    <w:basedOn w:val="DefaultParagraphFont"/>
    <w:link w:val="CommentText"/>
    <w:uiPriority w:val="99"/>
    <w:semiHidden/>
    <w:rsid w:val="00AC393F"/>
    <w:rPr>
      <w:sz w:val="20"/>
      <w:szCs w:val="20"/>
    </w:rPr>
  </w:style>
  <w:style w:type="paragraph" w:styleId="CommentSubject">
    <w:name w:val="annotation subject"/>
    <w:basedOn w:val="CommentText"/>
    <w:next w:val="CommentText"/>
    <w:link w:val="CommentSubjectChar"/>
    <w:uiPriority w:val="99"/>
    <w:semiHidden/>
    <w:unhideWhenUsed/>
    <w:rsid w:val="00AC393F"/>
    <w:rPr>
      <w:b/>
      <w:bCs/>
    </w:rPr>
  </w:style>
  <w:style w:type="character" w:customStyle="1" w:styleId="CommentSubjectChar">
    <w:name w:val="Comment Subject Char"/>
    <w:basedOn w:val="CommentTextChar"/>
    <w:link w:val="CommentSubject"/>
    <w:uiPriority w:val="99"/>
    <w:semiHidden/>
    <w:rsid w:val="00AC393F"/>
    <w:rPr>
      <w:b/>
      <w:bCs/>
      <w:sz w:val="20"/>
      <w:szCs w:val="20"/>
    </w:rPr>
  </w:style>
  <w:style w:type="paragraph" w:styleId="BalloonText">
    <w:name w:val="Balloon Text"/>
    <w:basedOn w:val="Normal"/>
    <w:link w:val="BalloonTextChar"/>
    <w:uiPriority w:val="99"/>
    <w:semiHidden/>
    <w:unhideWhenUsed/>
    <w:rsid w:val="00AC3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93F"/>
    <w:rPr>
      <w:rFonts w:ascii="Segoe UI" w:hAnsi="Segoe UI" w:cs="Segoe UI"/>
      <w:sz w:val="18"/>
      <w:szCs w:val="18"/>
    </w:rPr>
  </w:style>
  <w:style w:type="paragraph" w:styleId="Header">
    <w:name w:val="header"/>
    <w:basedOn w:val="Normal"/>
    <w:link w:val="HeaderChar"/>
    <w:uiPriority w:val="99"/>
    <w:unhideWhenUsed/>
    <w:rsid w:val="00F40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983"/>
  </w:style>
  <w:style w:type="paragraph" w:styleId="Footer">
    <w:name w:val="footer"/>
    <w:basedOn w:val="Normal"/>
    <w:link w:val="FooterChar"/>
    <w:uiPriority w:val="99"/>
    <w:unhideWhenUsed/>
    <w:rsid w:val="00F40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00334">
      <w:bodyDiv w:val="1"/>
      <w:marLeft w:val="0"/>
      <w:marRight w:val="0"/>
      <w:marTop w:val="0"/>
      <w:marBottom w:val="0"/>
      <w:divBdr>
        <w:top w:val="none" w:sz="0" w:space="0" w:color="auto"/>
        <w:left w:val="none" w:sz="0" w:space="0" w:color="auto"/>
        <w:bottom w:val="none" w:sz="0" w:space="0" w:color="auto"/>
        <w:right w:val="none" w:sz="0" w:space="0" w:color="auto"/>
      </w:divBdr>
      <w:divsChild>
        <w:div w:id="237830216">
          <w:marLeft w:val="0"/>
          <w:marRight w:val="0"/>
          <w:marTop w:val="0"/>
          <w:marBottom w:val="0"/>
          <w:divBdr>
            <w:top w:val="none" w:sz="0" w:space="0" w:color="auto"/>
            <w:left w:val="none" w:sz="0" w:space="0" w:color="auto"/>
            <w:bottom w:val="none" w:sz="0" w:space="0" w:color="auto"/>
            <w:right w:val="none" w:sz="0" w:space="0" w:color="auto"/>
          </w:divBdr>
          <w:divsChild>
            <w:div w:id="869072916">
              <w:marLeft w:val="0"/>
              <w:marRight w:val="0"/>
              <w:marTop w:val="0"/>
              <w:marBottom w:val="0"/>
              <w:divBdr>
                <w:top w:val="none" w:sz="0" w:space="0" w:color="auto"/>
                <w:left w:val="none" w:sz="0" w:space="0" w:color="auto"/>
                <w:bottom w:val="none" w:sz="0" w:space="0" w:color="auto"/>
                <w:right w:val="none" w:sz="0" w:space="0" w:color="auto"/>
              </w:divBdr>
              <w:divsChild>
                <w:div w:id="1807122302">
                  <w:marLeft w:val="0"/>
                  <w:marRight w:val="0"/>
                  <w:marTop w:val="0"/>
                  <w:marBottom w:val="0"/>
                  <w:divBdr>
                    <w:top w:val="none" w:sz="0" w:space="0" w:color="auto"/>
                    <w:left w:val="none" w:sz="0" w:space="0" w:color="auto"/>
                    <w:bottom w:val="none" w:sz="0" w:space="0" w:color="auto"/>
                    <w:right w:val="none" w:sz="0" w:space="0" w:color="auto"/>
                  </w:divBdr>
                  <w:divsChild>
                    <w:div w:id="810440586">
                      <w:marLeft w:val="0"/>
                      <w:marRight w:val="0"/>
                      <w:marTop w:val="0"/>
                      <w:marBottom w:val="0"/>
                      <w:divBdr>
                        <w:top w:val="none" w:sz="0" w:space="0" w:color="auto"/>
                        <w:left w:val="none" w:sz="0" w:space="0" w:color="auto"/>
                        <w:bottom w:val="none" w:sz="0" w:space="0" w:color="auto"/>
                        <w:right w:val="none" w:sz="0" w:space="0" w:color="auto"/>
                      </w:divBdr>
                      <w:divsChild>
                        <w:div w:id="706023329">
                          <w:marLeft w:val="0"/>
                          <w:marRight w:val="0"/>
                          <w:marTop w:val="0"/>
                          <w:marBottom w:val="0"/>
                          <w:divBdr>
                            <w:top w:val="none" w:sz="0" w:space="0" w:color="auto"/>
                            <w:left w:val="none" w:sz="0" w:space="0" w:color="auto"/>
                            <w:bottom w:val="none" w:sz="0" w:space="0" w:color="auto"/>
                            <w:right w:val="none" w:sz="0" w:space="0" w:color="auto"/>
                          </w:divBdr>
                          <w:divsChild>
                            <w:div w:id="32385945">
                              <w:marLeft w:val="0"/>
                              <w:marRight w:val="0"/>
                              <w:marTop w:val="0"/>
                              <w:marBottom w:val="0"/>
                              <w:divBdr>
                                <w:top w:val="none" w:sz="0" w:space="0" w:color="auto"/>
                                <w:left w:val="none" w:sz="0" w:space="0" w:color="auto"/>
                                <w:bottom w:val="none" w:sz="0" w:space="0" w:color="auto"/>
                                <w:right w:val="none" w:sz="0" w:space="0" w:color="auto"/>
                              </w:divBdr>
                              <w:divsChild>
                                <w:div w:id="1262487616">
                                  <w:marLeft w:val="0"/>
                                  <w:marRight w:val="0"/>
                                  <w:marTop w:val="0"/>
                                  <w:marBottom w:val="0"/>
                                  <w:divBdr>
                                    <w:top w:val="none" w:sz="0" w:space="0" w:color="auto"/>
                                    <w:left w:val="none" w:sz="0" w:space="0" w:color="auto"/>
                                    <w:bottom w:val="none" w:sz="0" w:space="0" w:color="auto"/>
                                    <w:right w:val="none" w:sz="0" w:space="0" w:color="auto"/>
                                  </w:divBdr>
                                  <w:divsChild>
                                    <w:div w:id="1129976582">
                                      <w:marLeft w:val="0"/>
                                      <w:marRight w:val="0"/>
                                      <w:marTop w:val="0"/>
                                      <w:marBottom w:val="0"/>
                                      <w:divBdr>
                                        <w:top w:val="none" w:sz="0" w:space="0" w:color="auto"/>
                                        <w:left w:val="none" w:sz="0" w:space="0" w:color="auto"/>
                                        <w:bottom w:val="none" w:sz="0" w:space="0" w:color="auto"/>
                                        <w:right w:val="none" w:sz="0" w:space="0" w:color="auto"/>
                                      </w:divBdr>
                                      <w:divsChild>
                                        <w:div w:id="1131098491">
                                          <w:marLeft w:val="0"/>
                                          <w:marRight w:val="0"/>
                                          <w:marTop w:val="0"/>
                                          <w:marBottom w:val="0"/>
                                          <w:divBdr>
                                            <w:top w:val="none" w:sz="0" w:space="0" w:color="auto"/>
                                            <w:left w:val="none" w:sz="0" w:space="0" w:color="auto"/>
                                            <w:bottom w:val="none" w:sz="0" w:space="0" w:color="auto"/>
                                            <w:right w:val="none" w:sz="0" w:space="0" w:color="auto"/>
                                          </w:divBdr>
                                          <w:divsChild>
                                            <w:div w:id="695086281">
                                              <w:marLeft w:val="0"/>
                                              <w:marRight w:val="0"/>
                                              <w:marTop w:val="0"/>
                                              <w:marBottom w:val="0"/>
                                              <w:divBdr>
                                                <w:top w:val="none" w:sz="0" w:space="0" w:color="auto"/>
                                                <w:left w:val="none" w:sz="0" w:space="0" w:color="auto"/>
                                                <w:bottom w:val="none" w:sz="0" w:space="0" w:color="auto"/>
                                                <w:right w:val="none" w:sz="0" w:space="0" w:color="auto"/>
                                              </w:divBdr>
                                              <w:divsChild>
                                                <w:div w:id="25109521">
                                                  <w:marLeft w:val="0"/>
                                                  <w:marRight w:val="0"/>
                                                  <w:marTop w:val="0"/>
                                                  <w:marBottom w:val="0"/>
                                                  <w:divBdr>
                                                    <w:top w:val="none" w:sz="0" w:space="0" w:color="auto"/>
                                                    <w:left w:val="none" w:sz="0" w:space="0" w:color="auto"/>
                                                    <w:bottom w:val="none" w:sz="0" w:space="0" w:color="auto"/>
                                                    <w:right w:val="none" w:sz="0" w:space="0" w:color="auto"/>
                                                  </w:divBdr>
                                                  <w:divsChild>
                                                    <w:div w:id="1130707853">
                                                      <w:marLeft w:val="0"/>
                                                      <w:marRight w:val="0"/>
                                                      <w:marTop w:val="0"/>
                                                      <w:marBottom w:val="0"/>
                                                      <w:divBdr>
                                                        <w:top w:val="none" w:sz="0" w:space="0" w:color="auto"/>
                                                        <w:left w:val="none" w:sz="0" w:space="0" w:color="auto"/>
                                                        <w:bottom w:val="none" w:sz="0" w:space="0" w:color="auto"/>
                                                        <w:right w:val="none" w:sz="0" w:space="0" w:color="auto"/>
                                                      </w:divBdr>
                                                      <w:divsChild>
                                                        <w:div w:id="424958637">
                                                          <w:marLeft w:val="0"/>
                                                          <w:marRight w:val="0"/>
                                                          <w:marTop w:val="0"/>
                                                          <w:marBottom w:val="0"/>
                                                          <w:divBdr>
                                                            <w:top w:val="none" w:sz="0" w:space="0" w:color="auto"/>
                                                            <w:left w:val="none" w:sz="0" w:space="0" w:color="auto"/>
                                                            <w:bottom w:val="none" w:sz="0" w:space="0" w:color="auto"/>
                                                            <w:right w:val="none" w:sz="0" w:space="0" w:color="auto"/>
                                                          </w:divBdr>
                                                          <w:divsChild>
                                                            <w:div w:id="8021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9485">
                                                      <w:marLeft w:val="0"/>
                                                      <w:marRight w:val="0"/>
                                                      <w:marTop w:val="0"/>
                                                      <w:marBottom w:val="0"/>
                                                      <w:divBdr>
                                                        <w:top w:val="none" w:sz="0" w:space="0" w:color="auto"/>
                                                        <w:left w:val="none" w:sz="0" w:space="0" w:color="auto"/>
                                                        <w:bottom w:val="none" w:sz="0" w:space="0" w:color="auto"/>
                                                        <w:right w:val="none" w:sz="0" w:space="0" w:color="auto"/>
                                                      </w:divBdr>
                                                      <w:divsChild>
                                                        <w:div w:id="1902251325">
                                                          <w:marLeft w:val="0"/>
                                                          <w:marRight w:val="0"/>
                                                          <w:marTop w:val="0"/>
                                                          <w:marBottom w:val="0"/>
                                                          <w:divBdr>
                                                            <w:top w:val="none" w:sz="0" w:space="0" w:color="auto"/>
                                                            <w:left w:val="none" w:sz="0" w:space="0" w:color="auto"/>
                                                            <w:bottom w:val="none" w:sz="0" w:space="0" w:color="auto"/>
                                                            <w:right w:val="none" w:sz="0" w:space="0" w:color="auto"/>
                                                          </w:divBdr>
                                                          <w:divsChild>
                                                            <w:div w:id="1469861429">
                                                              <w:marLeft w:val="0"/>
                                                              <w:marRight w:val="0"/>
                                                              <w:marTop w:val="0"/>
                                                              <w:marBottom w:val="0"/>
                                                              <w:divBdr>
                                                                <w:top w:val="none" w:sz="0" w:space="0" w:color="auto"/>
                                                                <w:left w:val="none" w:sz="0" w:space="0" w:color="auto"/>
                                                                <w:bottom w:val="none" w:sz="0" w:space="0" w:color="auto"/>
                                                                <w:right w:val="none" w:sz="0" w:space="0" w:color="auto"/>
                                                              </w:divBdr>
                                                              <w:divsChild>
                                                                <w:div w:id="6276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D227-1EF9-4495-8D35-A49C6F85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Hutter</dc:creator>
  <cp:keywords/>
  <dc:description/>
  <cp:lastModifiedBy>Bill Donnino</cp:lastModifiedBy>
  <cp:revision>6</cp:revision>
  <dcterms:created xsi:type="dcterms:W3CDTF">2020-12-16T21:23:00Z</dcterms:created>
  <dcterms:modified xsi:type="dcterms:W3CDTF">2022-05-06T03:25:00Z</dcterms:modified>
</cp:coreProperties>
</file>