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D9458" w14:textId="51422556" w:rsidR="00D83490" w:rsidRPr="00853E40" w:rsidRDefault="00A060C8" w:rsidP="00D83490">
      <w:pPr>
        <w:spacing w:after="0" w:line="240" w:lineRule="auto"/>
        <w:rPr>
          <w:rFonts w:ascii="Times New Roman" w:eastAsia="Times New Roman" w:hAnsi="Times New Roman" w:cs="Times New Roman"/>
          <w:color w:val="3D3D3D"/>
          <w:sz w:val="28"/>
          <w:szCs w:val="28"/>
        </w:rPr>
      </w:pPr>
      <w:r w:rsidRPr="00853E40">
        <w:rPr>
          <w:rFonts w:ascii="Times New Roman" w:eastAsia="Times New Roman" w:hAnsi="Times New Roman" w:cs="Times New Roman"/>
          <w:b/>
          <w:bCs/>
          <w:color w:val="3D3D3D"/>
          <w:sz w:val="28"/>
          <w:szCs w:val="28"/>
        </w:rPr>
        <w:t>8</w:t>
      </w:r>
      <w:r w:rsidR="00D83490" w:rsidRPr="00853E40">
        <w:rPr>
          <w:rFonts w:ascii="Times New Roman" w:eastAsia="Times New Roman" w:hAnsi="Times New Roman" w:cs="Times New Roman"/>
          <w:b/>
          <w:bCs/>
          <w:color w:val="3D3D3D"/>
          <w:sz w:val="28"/>
          <w:szCs w:val="28"/>
        </w:rPr>
        <w:t>.</w:t>
      </w:r>
      <w:r w:rsidR="007E3952" w:rsidRPr="00853E40">
        <w:rPr>
          <w:rFonts w:ascii="Times New Roman" w:eastAsia="Times New Roman" w:hAnsi="Times New Roman" w:cs="Times New Roman"/>
          <w:b/>
          <w:bCs/>
          <w:color w:val="3D3D3D"/>
          <w:sz w:val="28"/>
          <w:szCs w:val="28"/>
        </w:rPr>
        <w:t>24</w:t>
      </w:r>
      <w:r w:rsidR="00D83490" w:rsidRPr="00853E40">
        <w:rPr>
          <w:rFonts w:ascii="Times New Roman" w:eastAsia="Times New Roman" w:hAnsi="Times New Roman" w:cs="Times New Roman"/>
          <w:b/>
          <w:bCs/>
          <w:color w:val="3D3D3D"/>
          <w:sz w:val="28"/>
          <w:szCs w:val="28"/>
        </w:rPr>
        <w:t xml:space="preserve"> Market </w:t>
      </w:r>
      <w:r w:rsidR="005048C7" w:rsidRPr="00853E40">
        <w:rPr>
          <w:rFonts w:ascii="Times New Roman" w:eastAsia="Times New Roman" w:hAnsi="Times New Roman" w:cs="Times New Roman"/>
          <w:b/>
          <w:bCs/>
          <w:color w:val="3D3D3D"/>
          <w:sz w:val="28"/>
          <w:szCs w:val="28"/>
        </w:rPr>
        <w:t>R</w:t>
      </w:r>
      <w:r w:rsidR="00D83490" w:rsidRPr="00853E40">
        <w:rPr>
          <w:rFonts w:ascii="Times New Roman" w:eastAsia="Times New Roman" w:hAnsi="Times New Roman" w:cs="Times New Roman"/>
          <w:b/>
          <w:bCs/>
          <w:color w:val="3D3D3D"/>
          <w:sz w:val="28"/>
          <w:szCs w:val="28"/>
        </w:rPr>
        <w:t>eports</w:t>
      </w:r>
      <w:r w:rsidR="00077E66" w:rsidRPr="00853E40">
        <w:rPr>
          <w:rFonts w:ascii="Times New Roman" w:eastAsia="Times New Roman" w:hAnsi="Times New Roman" w:cs="Times New Roman"/>
          <w:b/>
          <w:bCs/>
          <w:color w:val="3D3D3D"/>
          <w:sz w:val="28"/>
          <w:szCs w:val="28"/>
        </w:rPr>
        <w:t xml:space="preserve"> </w:t>
      </w:r>
      <w:r w:rsidR="00266BC5" w:rsidRPr="00853E40">
        <w:rPr>
          <w:rFonts w:ascii="Times New Roman" w:eastAsia="Times New Roman" w:hAnsi="Times New Roman" w:cs="Times New Roman"/>
          <w:b/>
          <w:bCs/>
          <w:color w:val="3D3D3D"/>
          <w:sz w:val="28"/>
          <w:szCs w:val="28"/>
        </w:rPr>
        <w:t>(</w:t>
      </w:r>
      <w:r w:rsidR="00077E66" w:rsidRPr="00853E40">
        <w:rPr>
          <w:rFonts w:ascii="Times New Roman" w:eastAsia="Times New Roman" w:hAnsi="Times New Roman" w:cs="Times New Roman"/>
          <w:b/>
          <w:bCs/>
          <w:color w:val="3D3D3D"/>
          <w:sz w:val="28"/>
          <w:szCs w:val="28"/>
        </w:rPr>
        <w:t>CPLR 4533</w:t>
      </w:r>
      <w:r w:rsidR="00266BC5" w:rsidRPr="00853E40">
        <w:rPr>
          <w:rFonts w:ascii="Times New Roman" w:eastAsia="Times New Roman" w:hAnsi="Times New Roman" w:cs="Times New Roman"/>
          <w:b/>
          <w:bCs/>
          <w:color w:val="3D3D3D"/>
          <w:sz w:val="28"/>
          <w:szCs w:val="28"/>
        </w:rPr>
        <w:t>)</w:t>
      </w:r>
    </w:p>
    <w:p w14:paraId="23A0D59A" w14:textId="5CFE91CB" w:rsidR="00D83490" w:rsidRPr="00853E40" w:rsidRDefault="00D83490" w:rsidP="00853E40">
      <w:pPr>
        <w:spacing w:after="0" w:line="240" w:lineRule="auto"/>
        <w:rPr>
          <w:rFonts w:ascii="Times New Roman" w:eastAsia="Times New Roman" w:hAnsi="Times New Roman" w:cs="Times New Roman"/>
          <w:color w:val="3D3D3D"/>
          <w:sz w:val="28"/>
          <w:szCs w:val="28"/>
        </w:rPr>
      </w:pPr>
    </w:p>
    <w:p w14:paraId="6C2F426B" w14:textId="204C2A9C" w:rsidR="00D83490" w:rsidRPr="00853E40" w:rsidRDefault="00D83490" w:rsidP="00853E40">
      <w:pPr>
        <w:spacing w:after="0" w:line="240" w:lineRule="auto"/>
        <w:ind w:left="720" w:right="720"/>
        <w:jc w:val="both"/>
        <w:rPr>
          <w:rFonts w:ascii="Times New Roman" w:eastAsia="Times New Roman" w:hAnsi="Times New Roman" w:cs="Times New Roman"/>
          <w:b/>
          <w:bCs/>
          <w:color w:val="3D3D3D"/>
          <w:sz w:val="28"/>
          <w:szCs w:val="28"/>
        </w:rPr>
      </w:pPr>
      <w:r w:rsidRPr="00853E40">
        <w:rPr>
          <w:rFonts w:ascii="Times New Roman" w:eastAsia="Times New Roman" w:hAnsi="Times New Roman" w:cs="Times New Roman"/>
          <w:b/>
          <w:bCs/>
          <w:color w:val="3D3D3D"/>
          <w:sz w:val="28"/>
          <w:szCs w:val="28"/>
        </w:rPr>
        <w:t>A report of a regularly organized stock or commodity market</w:t>
      </w:r>
      <w:r w:rsidR="0043627A" w:rsidRPr="00853E40">
        <w:rPr>
          <w:rFonts w:ascii="Times New Roman" w:eastAsia="Times New Roman" w:hAnsi="Times New Roman" w:cs="Times New Roman"/>
          <w:b/>
          <w:bCs/>
          <w:color w:val="3D3D3D"/>
          <w:sz w:val="28"/>
          <w:szCs w:val="28"/>
        </w:rPr>
        <w:t xml:space="preserve"> </w:t>
      </w:r>
      <w:r w:rsidRPr="00853E40">
        <w:rPr>
          <w:rFonts w:ascii="Times New Roman" w:eastAsia="Times New Roman" w:hAnsi="Times New Roman" w:cs="Times New Roman"/>
          <w:b/>
          <w:bCs/>
          <w:color w:val="3D3D3D"/>
          <w:sz w:val="28"/>
          <w:szCs w:val="28"/>
        </w:rPr>
        <w:t xml:space="preserve">published in a newspaper or periodical of </w:t>
      </w:r>
      <w:bookmarkStart w:id="0" w:name="_GoBack"/>
      <w:bookmarkEnd w:id="0"/>
      <w:r w:rsidRPr="00853E40">
        <w:rPr>
          <w:rFonts w:ascii="Times New Roman" w:eastAsia="Times New Roman" w:hAnsi="Times New Roman" w:cs="Times New Roman"/>
          <w:b/>
          <w:bCs/>
          <w:color w:val="3D3D3D"/>
          <w:sz w:val="28"/>
          <w:szCs w:val="28"/>
        </w:rPr>
        <w:t>general circulation</w:t>
      </w:r>
      <w:r w:rsidR="0043627A" w:rsidRPr="00853E40">
        <w:rPr>
          <w:rFonts w:ascii="Times New Roman" w:eastAsia="Times New Roman" w:hAnsi="Times New Roman" w:cs="Times New Roman"/>
          <w:b/>
          <w:bCs/>
          <w:color w:val="3D3D3D"/>
          <w:sz w:val="28"/>
          <w:szCs w:val="28"/>
        </w:rPr>
        <w:t xml:space="preserve"> </w:t>
      </w:r>
      <w:r w:rsidRPr="00853E40">
        <w:rPr>
          <w:rFonts w:ascii="Times New Roman" w:eastAsia="Times New Roman" w:hAnsi="Times New Roman" w:cs="Times New Roman"/>
          <w:b/>
          <w:bCs/>
          <w:color w:val="3D3D3D"/>
          <w:sz w:val="28"/>
          <w:szCs w:val="28"/>
        </w:rPr>
        <w:t>or in an official publication or trade journal is admissible in</w:t>
      </w:r>
      <w:r w:rsidR="0043627A" w:rsidRPr="00853E40">
        <w:rPr>
          <w:rFonts w:ascii="Times New Roman" w:eastAsia="Times New Roman" w:hAnsi="Times New Roman" w:cs="Times New Roman"/>
          <w:b/>
          <w:bCs/>
          <w:color w:val="3D3D3D"/>
          <w:sz w:val="28"/>
          <w:szCs w:val="28"/>
        </w:rPr>
        <w:t xml:space="preserve"> </w:t>
      </w:r>
      <w:r w:rsidRPr="00853E40">
        <w:rPr>
          <w:rFonts w:ascii="Times New Roman" w:eastAsia="Times New Roman" w:hAnsi="Times New Roman" w:cs="Times New Roman"/>
          <w:b/>
          <w:bCs/>
          <w:color w:val="3D3D3D"/>
          <w:sz w:val="28"/>
          <w:szCs w:val="28"/>
        </w:rPr>
        <w:t>evidence to prove the market price or value of any article regularly sold or dealt in on such market. The circumstances</w:t>
      </w:r>
      <w:r w:rsidR="0043627A" w:rsidRPr="00853E40">
        <w:rPr>
          <w:rFonts w:ascii="Times New Roman" w:eastAsia="Times New Roman" w:hAnsi="Times New Roman" w:cs="Times New Roman"/>
          <w:b/>
          <w:bCs/>
          <w:color w:val="3D3D3D"/>
          <w:sz w:val="28"/>
          <w:szCs w:val="28"/>
        </w:rPr>
        <w:t xml:space="preserve"> </w:t>
      </w:r>
      <w:r w:rsidRPr="00853E40">
        <w:rPr>
          <w:rFonts w:ascii="Times New Roman" w:eastAsia="Times New Roman" w:hAnsi="Times New Roman" w:cs="Times New Roman"/>
          <w:b/>
          <w:bCs/>
          <w:color w:val="3D3D3D"/>
          <w:sz w:val="28"/>
          <w:szCs w:val="28"/>
        </w:rPr>
        <w:t>of the preparation of such a report may be shown to affect its</w:t>
      </w:r>
      <w:r w:rsidR="0043627A" w:rsidRPr="00853E40">
        <w:rPr>
          <w:rFonts w:ascii="Times New Roman" w:eastAsia="Times New Roman" w:hAnsi="Times New Roman" w:cs="Times New Roman"/>
          <w:b/>
          <w:bCs/>
          <w:color w:val="3D3D3D"/>
          <w:sz w:val="28"/>
          <w:szCs w:val="28"/>
        </w:rPr>
        <w:t xml:space="preserve"> </w:t>
      </w:r>
      <w:r w:rsidRPr="00853E40">
        <w:rPr>
          <w:rFonts w:ascii="Times New Roman" w:eastAsia="Times New Roman" w:hAnsi="Times New Roman" w:cs="Times New Roman"/>
          <w:b/>
          <w:bCs/>
          <w:color w:val="3D3D3D"/>
          <w:sz w:val="28"/>
          <w:szCs w:val="28"/>
        </w:rPr>
        <w:t>weight, but they shall not affect its admissibility.</w:t>
      </w:r>
    </w:p>
    <w:p w14:paraId="0E190A22" w14:textId="71A66AC1" w:rsidR="00E224C1" w:rsidRPr="00853E40" w:rsidRDefault="00E224C1" w:rsidP="00853E40">
      <w:pPr>
        <w:spacing w:after="0" w:line="240" w:lineRule="auto"/>
        <w:rPr>
          <w:rFonts w:ascii="Times New Roman" w:eastAsia="Times New Roman" w:hAnsi="Times New Roman" w:cs="Times New Roman"/>
          <w:color w:val="3D3D3D"/>
          <w:sz w:val="28"/>
          <w:szCs w:val="28"/>
        </w:rPr>
      </w:pPr>
    </w:p>
    <w:p w14:paraId="185A54FE" w14:textId="5F16D868" w:rsidR="00E224C1" w:rsidRPr="00853E40" w:rsidRDefault="00E224C1" w:rsidP="00853E40">
      <w:pPr>
        <w:spacing w:after="0" w:line="240" w:lineRule="auto"/>
        <w:jc w:val="center"/>
        <w:rPr>
          <w:rFonts w:ascii="Times New Roman" w:eastAsia="Times New Roman" w:hAnsi="Times New Roman" w:cs="Times New Roman"/>
          <w:b/>
          <w:bCs/>
          <w:color w:val="3D3D3D"/>
          <w:sz w:val="28"/>
          <w:szCs w:val="28"/>
        </w:rPr>
      </w:pPr>
      <w:r w:rsidRPr="00853E40">
        <w:rPr>
          <w:rFonts w:ascii="Times New Roman" w:eastAsia="Times New Roman" w:hAnsi="Times New Roman" w:cs="Times New Roman"/>
          <w:b/>
          <w:bCs/>
          <w:color w:val="3D3D3D"/>
          <w:sz w:val="28"/>
          <w:szCs w:val="28"/>
        </w:rPr>
        <w:t>N</w:t>
      </w:r>
      <w:r w:rsidR="00A14C1F" w:rsidRPr="00853E40">
        <w:rPr>
          <w:rFonts w:ascii="Times New Roman" w:eastAsia="Times New Roman" w:hAnsi="Times New Roman" w:cs="Times New Roman"/>
          <w:b/>
          <w:bCs/>
          <w:color w:val="3D3D3D"/>
          <w:sz w:val="28"/>
          <w:szCs w:val="28"/>
        </w:rPr>
        <w:t>ote</w:t>
      </w:r>
    </w:p>
    <w:p w14:paraId="0FC54D94" w14:textId="1F3DE6AF" w:rsidR="00E224C1" w:rsidRPr="00853E40" w:rsidRDefault="00E224C1" w:rsidP="00853E40">
      <w:pPr>
        <w:spacing w:after="0" w:line="240" w:lineRule="auto"/>
        <w:rPr>
          <w:rFonts w:ascii="Times New Roman" w:eastAsia="Times New Roman" w:hAnsi="Times New Roman" w:cs="Times New Roman"/>
          <w:b/>
          <w:bCs/>
          <w:color w:val="3D3D3D"/>
          <w:sz w:val="24"/>
          <w:szCs w:val="24"/>
        </w:rPr>
      </w:pPr>
    </w:p>
    <w:p w14:paraId="6A2D9305" w14:textId="0A78ED2B" w:rsidR="00AB7860" w:rsidRPr="00853E40" w:rsidRDefault="00E224C1" w:rsidP="00EA331C">
      <w:pPr>
        <w:spacing w:after="0" w:line="240" w:lineRule="auto"/>
        <w:jc w:val="both"/>
        <w:rPr>
          <w:rFonts w:ascii="Times New Roman" w:eastAsia="Times New Roman" w:hAnsi="Times New Roman" w:cs="Times New Roman"/>
          <w:color w:val="3D3D3D"/>
          <w:sz w:val="24"/>
          <w:szCs w:val="24"/>
        </w:rPr>
      </w:pPr>
      <w:r w:rsidRPr="00853E40">
        <w:rPr>
          <w:rFonts w:ascii="Times New Roman" w:eastAsia="Times New Roman" w:hAnsi="Times New Roman" w:cs="Times New Roman"/>
          <w:b/>
          <w:bCs/>
          <w:color w:val="3D3D3D"/>
          <w:sz w:val="24"/>
          <w:szCs w:val="24"/>
        </w:rPr>
        <w:tab/>
      </w:r>
      <w:r w:rsidRPr="00853E40">
        <w:rPr>
          <w:rFonts w:ascii="Times New Roman" w:eastAsia="Times New Roman" w:hAnsi="Times New Roman" w:cs="Times New Roman"/>
          <w:color w:val="3D3D3D"/>
          <w:sz w:val="24"/>
          <w:szCs w:val="24"/>
        </w:rPr>
        <w:t xml:space="preserve">This rule restates verbatim CPLR 4533. It sets forth a hearsay exception for </w:t>
      </w:r>
      <w:r w:rsidR="002F7C82" w:rsidRPr="00853E40">
        <w:rPr>
          <w:rFonts w:ascii="Times New Roman" w:eastAsia="Times New Roman" w:hAnsi="Times New Roman" w:cs="Times New Roman"/>
          <w:color w:val="3D3D3D"/>
          <w:sz w:val="24"/>
          <w:szCs w:val="24"/>
        </w:rPr>
        <w:t xml:space="preserve">a </w:t>
      </w:r>
      <w:r w:rsidRPr="00853E40">
        <w:rPr>
          <w:rFonts w:ascii="Times New Roman" w:eastAsia="Times New Roman" w:hAnsi="Times New Roman" w:cs="Times New Roman"/>
          <w:color w:val="3D3D3D"/>
          <w:sz w:val="24"/>
          <w:szCs w:val="24"/>
        </w:rPr>
        <w:t xml:space="preserve">report of </w:t>
      </w:r>
      <w:r w:rsidR="002F7C82" w:rsidRPr="00853E40">
        <w:rPr>
          <w:rFonts w:ascii="Times New Roman" w:eastAsia="Times New Roman" w:hAnsi="Times New Roman" w:cs="Times New Roman"/>
          <w:color w:val="3D3D3D"/>
          <w:sz w:val="24"/>
          <w:szCs w:val="24"/>
        </w:rPr>
        <w:t xml:space="preserve">a regularly organized stock or commodity market </w:t>
      </w:r>
      <w:r w:rsidR="00B921A4" w:rsidRPr="00853E40">
        <w:rPr>
          <w:rFonts w:ascii="Times New Roman" w:eastAsia="Times New Roman" w:hAnsi="Times New Roman" w:cs="Times New Roman"/>
          <w:color w:val="3D3D3D"/>
          <w:sz w:val="24"/>
          <w:szCs w:val="24"/>
        </w:rPr>
        <w:t xml:space="preserve">published in </w:t>
      </w:r>
      <w:r w:rsidR="002F7C82" w:rsidRPr="00853E40">
        <w:rPr>
          <w:rFonts w:ascii="Times New Roman" w:eastAsia="Times New Roman" w:hAnsi="Times New Roman" w:cs="Times New Roman"/>
          <w:color w:val="3D3D3D"/>
          <w:sz w:val="24"/>
          <w:szCs w:val="24"/>
        </w:rPr>
        <w:t xml:space="preserve">a </w:t>
      </w:r>
      <w:r w:rsidR="00B921A4" w:rsidRPr="00853E40">
        <w:rPr>
          <w:rFonts w:ascii="Times New Roman" w:eastAsia="Times New Roman" w:hAnsi="Times New Roman" w:cs="Times New Roman"/>
          <w:color w:val="3D3D3D"/>
          <w:sz w:val="24"/>
          <w:szCs w:val="24"/>
        </w:rPr>
        <w:t xml:space="preserve">newspaper or periodical of general circulation </w:t>
      </w:r>
      <w:r w:rsidR="002F7C82" w:rsidRPr="00853E40">
        <w:rPr>
          <w:rFonts w:ascii="Times New Roman" w:eastAsia="Times New Roman" w:hAnsi="Times New Roman" w:cs="Times New Roman"/>
          <w:color w:val="3D3D3D"/>
          <w:sz w:val="24"/>
          <w:szCs w:val="24"/>
        </w:rPr>
        <w:t>or an</w:t>
      </w:r>
      <w:r w:rsidR="00B921A4" w:rsidRPr="00853E40">
        <w:rPr>
          <w:rFonts w:ascii="Times New Roman" w:eastAsia="Times New Roman" w:hAnsi="Times New Roman" w:cs="Times New Roman"/>
          <w:color w:val="3D3D3D"/>
          <w:sz w:val="24"/>
          <w:szCs w:val="24"/>
        </w:rPr>
        <w:t xml:space="preserve"> official publication or trade journal</w:t>
      </w:r>
      <w:r w:rsidR="00487BD9" w:rsidRPr="00853E40">
        <w:rPr>
          <w:rFonts w:ascii="Times New Roman" w:eastAsia="Times New Roman" w:hAnsi="Times New Roman" w:cs="Times New Roman"/>
          <w:color w:val="3D3D3D"/>
          <w:sz w:val="24"/>
          <w:szCs w:val="24"/>
        </w:rPr>
        <w:t xml:space="preserve"> when offered to prove the price</w:t>
      </w:r>
      <w:r w:rsidR="002F7C82" w:rsidRPr="00853E40">
        <w:rPr>
          <w:rFonts w:ascii="Times New Roman" w:eastAsia="Times New Roman" w:hAnsi="Times New Roman" w:cs="Times New Roman"/>
          <w:color w:val="3D3D3D"/>
          <w:sz w:val="24"/>
          <w:szCs w:val="24"/>
        </w:rPr>
        <w:t xml:space="preserve"> or value of any article regularly sold or dealt in on such market.</w:t>
      </w:r>
      <w:r w:rsidR="00487BD9" w:rsidRPr="00853E40">
        <w:rPr>
          <w:rFonts w:ascii="Times New Roman" w:eastAsia="Times New Roman" w:hAnsi="Times New Roman" w:cs="Times New Roman"/>
          <w:color w:val="3D3D3D"/>
          <w:sz w:val="24"/>
          <w:szCs w:val="24"/>
        </w:rPr>
        <w:t xml:space="preserve"> </w:t>
      </w:r>
    </w:p>
    <w:p w14:paraId="1A69BA65" w14:textId="652079A0" w:rsidR="00067F97" w:rsidRPr="00853E40" w:rsidRDefault="00067F97" w:rsidP="00EA331C">
      <w:pPr>
        <w:spacing w:after="0" w:line="240" w:lineRule="auto"/>
        <w:jc w:val="both"/>
        <w:rPr>
          <w:rFonts w:ascii="Times New Roman" w:eastAsia="Times New Roman" w:hAnsi="Times New Roman" w:cs="Times New Roman"/>
          <w:color w:val="3D3D3D"/>
          <w:sz w:val="24"/>
          <w:szCs w:val="24"/>
        </w:rPr>
      </w:pPr>
    </w:p>
    <w:p w14:paraId="3B3E7233" w14:textId="67EAD1E9" w:rsidR="0024745F" w:rsidRDefault="00067F97" w:rsidP="00017C22">
      <w:pPr>
        <w:spacing w:after="0" w:line="240" w:lineRule="auto"/>
        <w:jc w:val="both"/>
        <w:rPr>
          <w:rFonts w:ascii="Times New Roman" w:eastAsia="Times New Roman" w:hAnsi="Times New Roman" w:cs="Times New Roman"/>
          <w:sz w:val="24"/>
          <w:szCs w:val="24"/>
        </w:rPr>
      </w:pPr>
      <w:r w:rsidRPr="00853E40">
        <w:rPr>
          <w:rFonts w:ascii="Times New Roman" w:eastAsia="Times New Roman" w:hAnsi="Times New Roman" w:cs="Times New Roman"/>
          <w:color w:val="3D3D3D"/>
          <w:sz w:val="24"/>
          <w:szCs w:val="24"/>
        </w:rPr>
        <w:tab/>
      </w:r>
      <w:r w:rsidRPr="00853E40">
        <w:rPr>
          <w:rFonts w:ascii="Times New Roman" w:eastAsia="Times New Roman" w:hAnsi="Times New Roman" w:cs="Times New Roman"/>
          <w:sz w:val="24"/>
          <w:szCs w:val="24"/>
        </w:rPr>
        <w:t>“</w:t>
      </w:r>
      <w:r w:rsidR="001D544B" w:rsidRPr="00853E40">
        <w:rPr>
          <w:rFonts w:ascii="Times New Roman" w:eastAsia="Times New Roman" w:hAnsi="Times New Roman" w:cs="Times New Roman"/>
          <w:sz w:val="24"/>
          <w:szCs w:val="24"/>
        </w:rPr>
        <w:t xml:space="preserve">Reports of stock and commodity market prices </w:t>
      </w:r>
      <w:r w:rsidRPr="00853E40">
        <w:rPr>
          <w:rFonts w:ascii="Times New Roman" w:eastAsia="Times New Roman" w:hAnsi="Times New Roman" w:cs="Times New Roman"/>
          <w:sz w:val="24"/>
          <w:szCs w:val="24"/>
        </w:rPr>
        <w:t>. . .</w:t>
      </w:r>
      <w:r w:rsidR="001D544B" w:rsidRPr="00853E40">
        <w:rPr>
          <w:rFonts w:ascii="Times New Roman" w:eastAsia="Times New Roman" w:hAnsi="Times New Roman" w:cs="Times New Roman"/>
          <w:sz w:val="24"/>
          <w:szCs w:val="24"/>
        </w:rPr>
        <w:t xml:space="preserve"> are considered trustworthy because members of the public generally rely upon them and the persons who compile the figures that go into the reports are motivated to be accurate in order to maintain such reliance</w:t>
      </w:r>
      <w:r w:rsidR="00017C22" w:rsidRPr="00853E40">
        <w:rPr>
          <w:rFonts w:ascii="Times New Roman" w:eastAsia="Times New Roman" w:hAnsi="Times New Roman" w:cs="Times New Roman"/>
          <w:sz w:val="24"/>
          <w:szCs w:val="24"/>
        </w:rPr>
        <w:t>”</w:t>
      </w:r>
      <w:r w:rsidR="001D544B" w:rsidRPr="00853E40">
        <w:rPr>
          <w:rFonts w:ascii="Times New Roman" w:eastAsia="Times New Roman" w:hAnsi="Times New Roman" w:cs="Times New Roman"/>
          <w:sz w:val="24"/>
          <w:szCs w:val="24"/>
        </w:rPr>
        <w:t xml:space="preserve"> </w:t>
      </w:r>
      <w:r w:rsidR="00266BC5" w:rsidRPr="00853E40">
        <w:rPr>
          <w:rFonts w:ascii="Times New Roman" w:eastAsia="Times New Roman" w:hAnsi="Times New Roman" w:cs="Times New Roman"/>
          <w:sz w:val="24"/>
          <w:szCs w:val="24"/>
        </w:rPr>
        <w:t>(</w:t>
      </w:r>
      <w:r w:rsidR="0024745F" w:rsidRPr="00853E40">
        <w:rPr>
          <w:rFonts w:ascii="Times New Roman" w:eastAsia="Times New Roman" w:hAnsi="Times New Roman" w:cs="Times New Roman"/>
          <w:sz w:val="24"/>
          <w:szCs w:val="24"/>
          <w:lang w:val="x-none"/>
        </w:rPr>
        <w:t xml:space="preserve">Vincent C. Alexander, Practice Commentaries, McKinney’s Cons Laws of NY, Book 7B, CPLR </w:t>
      </w:r>
      <w:r w:rsidR="00017C22" w:rsidRPr="00853E40">
        <w:rPr>
          <w:rFonts w:ascii="Times New Roman" w:eastAsia="Times New Roman" w:hAnsi="Times New Roman" w:cs="Times New Roman"/>
          <w:sz w:val="24"/>
          <w:szCs w:val="24"/>
        </w:rPr>
        <w:t>4533</w:t>
      </w:r>
      <w:r w:rsidR="00266BC5" w:rsidRPr="00853E40">
        <w:rPr>
          <w:rFonts w:ascii="Times New Roman" w:eastAsia="Times New Roman" w:hAnsi="Times New Roman" w:cs="Times New Roman"/>
          <w:sz w:val="24"/>
          <w:szCs w:val="24"/>
        </w:rPr>
        <w:t>)</w:t>
      </w:r>
      <w:r w:rsidR="00017C22" w:rsidRPr="00853E40">
        <w:rPr>
          <w:rFonts w:ascii="Times New Roman" w:eastAsia="Times New Roman" w:hAnsi="Times New Roman" w:cs="Times New Roman"/>
          <w:sz w:val="24"/>
          <w:szCs w:val="24"/>
        </w:rPr>
        <w:t>.</w:t>
      </w:r>
    </w:p>
    <w:p w14:paraId="288B6B9F" w14:textId="77777777" w:rsidR="00AB7860" w:rsidRPr="00853E40" w:rsidRDefault="00AB7860" w:rsidP="00EA331C">
      <w:pPr>
        <w:spacing w:after="0" w:line="240" w:lineRule="auto"/>
        <w:jc w:val="both"/>
        <w:rPr>
          <w:rFonts w:ascii="Times New Roman" w:eastAsia="Times New Roman" w:hAnsi="Times New Roman" w:cs="Times New Roman"/>
          <w:color w:val="3D3D3D"/>
          <w:sz w:val="24"/>
          <w:szCs w:val="24"/>
        </w:rPr>
      </w:pPr>
    </w:p>
    <w:p w14:paraId="64826456" w14:textId="389760FA" w:rsidR="004956B6" w:rsidRPr="00853E40" w:rsidRDefault="00853E40" w:rsidP="00853E40">
      <w:pPr>
        <w:tabs>
          <w:tab w:val="left" w:pos="720"/>
        </w:tabs>
        <w:spacing w:after="0" w:line="240" w:lineRule="auto"/>
        <w:jc w:val="both"/>
        <w:rPr>
          <w:rFonts w:ascii="Times New Roman" w:eastAsia="Times New Roman" w:hAnsi="Times New Roman" w:cs="Times New Roman"/>
          <w:sz w:val="24"/>
          <w:szCs w:val="24"/>
        </w:rPr>
      </w:pPr>
      <w:bookmarkStart w:id="1" w:name="_Hlk50639706"/>
      <w:r>
        <w:rPr>
          <w:rFonts w:ascii="Times New Roman" w:eastAsia="Times New Roman" w:hAnsi="Times New Roman" w:cs="Times New Roman"/>
          <w:sz w:val="24"/>
          <w:szCs w:val="24"/>
        </w:rPr>
        <w:tab/>
      </w:r>
      <w:r w:rsidR="00017C22" w:rsidRPr="00853E40">
        <w:rPr>
          <w:rFonts w:ascii="Times New Roman" w:eastAsia="Times New Roman" w:hAnsi="Times New Roman" w:cs="Times New Roman"/>
          <w:sz w:val="24"/>
          <w:szCs w:val="24"/>
        </w:rPr>
        <w:t>Thus, t</w:t>
      </w:r>
      <w:r w:rsidR="00487BD9" w:rsidRPr="00853E40">
        <w:rPr>
          <w:rFonts w:ascii="Times New Roman" w:eastAsia="Times New Roman" w:hAnsi="Times New Roman" w:cs="Times New Roman"/>
          <w:sz w:val="24"/>
          <w:szCs w:val="24"/>
        </w:rPr>
        <w:t xml:space="preserve">here is no requirement that the report </w:t>
      </w:r>
      <w:r w:rsidR="00BF641D" w:rsidRPr="00853E40">
        <w:rPr>
          <w:rFonts w:ascii="Times New Roman" w:eastAsia="Times New Roman" w:hAnsi="Times New Roman" w:cs="Times New Roman"/>
          <w:sz w:val="24"/>
          <w:szCs w:val="24"/>
        </w:rPr>
        <w:t>be</w:t>
      </w:r>
      <w:r w:rsidR="0002063F" w:rsidRPr="00853E40">
        <w:rPr>
          <w:rFonts w:ascii="Times New Roman" w:eastAsia="Times New Roman" w:hAnsi="Times New Roman" w:cs="Times New Roman"/>
          <w:sz w:val="24"/>
          <w:szCs w:val="24"/>
        </w:rPr>
        <w:t xml:space="preserve"> shown to have been </w:t>
      </w:r>
      <w:r w:rsidR="00487BD9" w:rsidRPr="00853E40">
        <w:rPr>
          <w:rFonts w:ascii="Times New Roman" w:eastAsia="Times New Roman" w:hAnsi="Times New Roman" w:cs="Times New Roman"/>
          <w:sz w:val="24"/>
          <w:szCs w:val="24"/>
        </w:rPr>
        <w:t>accurately compiled or that the report is considered authoritative</w:t>
      </w:r>
      <w:r w:rsidR="008457F0" w:rsidRPr="00853E40">
        <w:rPr>
          <w:rFonts w:ascii="Times New Roman" w:eastAsia="Times New Roman" w:hAnsi="Times New Roman" w:cs="Times New Roman"/>
          <w:sz w:val="24"/>
          <w:szCs w:val="24"/>
        </w:rPr>
        <w:t xml:space="preserve"> before it may be admitted</w:t>
      </w:r>
      <w:r w:rsidR="00487BD9" w:rsidRPr="00853E40">
        <w:rPr>
          <w:rFonts w:ascii="Times New Roman" w:eastAsia="Times New Roman" w:hAnsi="Times New Roman" w:cs="Times New Roman"/>
          <w:sz w:val="24"/>
          <w:szCs w:val="24"/>
        </w:rPr>
        <w:t>.</w:t>
      </w:r>
      <w:r w:rsidR="00BA4831">
        <w:rPr>
          <w:rFonts w:ascii="Times New Roman" w:eastAsia="Times New Roman" w:hAnsi="Times New Roman" w:cs="Times New Roman"/>
          <w:sz w:val="24"/>
          <w:szCs w:val="24"/>
        </w:rPr>
        <w:t xml:space="preserve"> E</w:t>
      </w:r>
      <w:r w:rsidR="0002063F" w:rsidRPr="00853E40">
        <w:rPr>
          <w:rFonts w:ascii="Times New Roman" w:eastAsia="Times New Roman" w:hAnsi="Times New Roman" w:cs="Times New Roman"/>
          <w:sz w:val="24"/>
          <w:szCs w:val="24"/>
        </w:rPr>
        <w:t xml:space="preserve">vidence of the circumstances of the </w:t>
      </w:r>
      <w:r w:rsidR="006C38B9" w:rsidRPr="00853E40">
        <w:rPr>
          <w:rFonts w:ascii="Times New Roman" w:eastAsia="Times New Roman" w:hAnsi="Times New Roman" w:cs="Times New Roman"/>
          <w:sz w:val="24"/>
          <w:szCs w:val="24"/>
        </w:rPr>
        <w:t xml:space="preserve">report’s </w:t>
      </w:r>
      <w:r w:rsidR="0002063F" w:rsidRPr="00853E40">
        <w:rPr>
          <w:rFonts w:ascii="Times New Roman" w:eastAsia="Times New Roman" w:hAnsi="Times New Roman" w:cs="Times New Roman"/>
          <w:sz w:val="24"/>
          <w:szCs w:val="24"/>
        </w:rPr>
        <w:t>preparation</w:t>
      </w:r>
      <w:r w:rsidR="00DE1A92" w:rsidRPr="00853E40">
        <w:rPr>
          <w:rFonts w:ascii="Times New Roman" w:eastAsia="Times New Roman" w:hAnsi="Times New Roman" w:cs="Times New Roman"/>
          <w:sz w:val="24"/>
          <w:szCs w:val="24"/>
        </w:rPr>
        <w:t>, however,</w:t>
      </w:r>
      <w:r w:rsidR="0002063F" w:rsidRPr="00853E40">
        <w:rPr>
          <w:rFonts w:ascii="Times New Roman" w:eastAsia="Times New Roman" w:hAnsi="Times New Roman" w:cs="Times New Roman"/>
          <w:sz w:val="24"/>
          <w:szCs w:val="24"/>
        </w:rPr>
        <w:t xml:space="preserve"> is admissible to affect the weight to be given to the report by the trier of fact.</w:t>
      </w:r>
      <w:r w:rsidR="00A34708" w:rsidRPr="00853E40">
        <w:rPr>
          <w:rFonts w:ascii="Times New Roman" w:eastAsia="Times New Roman" w:hAnsi="Times New Roman" w:cs="Times New Roman"/>
          <w:sz w:val="24"/>
          <w:szCs w:val="24"/>
        </w:rPr>
        <w:t xml:space="preserve"> </w:t>
      </w:r>
      <w:r w:rsidR="00266BC5" w:rsidRPr="00853E40">
        <w:rPr>
          <w:rFonts w:ascii="Times New Roman" w:eastAsia="Times New Roman" w:hAnsi="Times New Roman" w:cs="Times New Roman"/>
          <w:sz w:val="24"/>
          <w:szCs w:val="24"/>
        </w:rPr>
        <w:t>(</w:t>
      </w:r>
      <w:bookmarkEnd w:id="1"/>
      <w:r w:rsidR="0045362C" w:rsidRPr="00853E40">
        <w:rPr>
          <w:rFonts w:ascii="Times New Roman" w:eastAsia="Times New Roman" w:hAnsi="Times New Roman" w:cs="Times New Roman"/>
          <w:sz w:val="24"/>
          <w:szCs w:val="24"/>
        </w:rPr>
        <w:t xml:space="preserve">CPLR 4533 </w:t>
      </w:r>
      <w:r w:rsidR="00266BC5" w:rsidRPr="00853E40">
        <w:rPr>
          <w:rFonts w:ascii="Times New Roman" w:eastAsia="Times New Roman" w:hAnsi="Times New Roman" w:cs="Times New Roman"/>
          <w:sz w:val="24"/>
          <w:szCs w:val="24"/>
        </w:rPr>
        <w:t>[</w:t>
      </w:r>
      <w:r w:rsidR="0045362C" w:rsidRPr="00853E40">
        <w:rPr>
          <w:rFonts w:ascii="Times New Roman" w:eastAsia="Times New Roman" w:hAnsi="Times New Roman" w:cs="Times New Roman"/>
          <w:sz w:val="24"/>
          <w:szCs w:val="24"/>
        </w:rPr>
        <w:t>last sentence</w:t>
      </w:r>
      <w:r w:rsidR="00266BC5" w:rsidRPr="00853E40">
        <w:rPr>
          <w:rFonts w:ascii="Times New Roman" w:eastAsia="Times New Roman" w:hAnsi="Times New Roman" w:cs="Times New Roman"/>
          <w:sz w:val="24"/>
          <w:szCs w:val="24"/>
        </w:rPr>
        <w:t>];</w:t>
      </w:r>
      <w:r w:rsidR="00024960" w:rsidRPr="00853E40">
        <w:rPr>
          <w:rFonts w:ascii="Times New Roman" w:eastAsia="Times New Roman" w:hAnsi="Times New Roman" w:cs="Times New Roman"/>
          <w:sz w:val="24"/>
          <w:szCs w:val="24"/>
        </w:rPr>
        <w:t xml:space="preserve"> </w:t>
      </w:r>
      <w:r w:rsidR="00266BC5" w:rsidRPr="00853E40">
        <w:rPr>
          <w:rFonts w:ascii="Times New Roman" w:eastAsia="Times New Roman" w:hAnsi="Times New Roman" w:cs="Times New Roman"/>
          <w:i/>
          <w:sz w:val="24"/>
          <w:szCs w:val="24"/>
        </w:rPr>
        <w:t>s</w:t>
      </w:r>
      <w:r w:rsidR="00024960" w:rsidRPr="00853E40">
        <w:rPr>
          <w:rFonts w:ascii="Times New Roman" w:eastAsia="Times New Roman" w:hAnsi="Times New Roman" w:cs="Times New Roman"/>
          <w:i/>
          <w:iCs/>
          <w:sz w:val="24"/>
          <w:szCs w:val="24"/>
        </w:rPr>
        <w:t xml:space="preserve">ee </w:t>
      </w:r>
      <w:r w:rsidR="004956B6" w:rsidRPr="00853E40">
        <w:rPr>
          <w:rFonts w:ascii="Times New Roman" w:eastAsia="Times New Roman" w:hAnsi="Times New Roman" w:cs="Times New Roman"/>
          <w:i/>
          <w:iCs/>
          <w:sz w:val="24"/>
          <w:szCs w:val="24"/>
        </w:rPr>
        <w:t xml:space="preserve">Auld v </w:t>
      </w:r>
      <w:proofErr w:type="spellStart"/>
      <w:r w:rsidR="004956B6" w:rsidRPr="00853E40">
        <w:rPr>
          <w:rFonts w:ascii="Times New Roman" w:eastAsia="Times New Roman" w:hAnsi="Times New Roman" w:cs="Times New Roman"/>
          <w:i/>
          <w:iCs/>
          <w:sz w:val="24"/>
          <w:szCs w:val="24"/>
        </w:rPr>
        <w:t>Estridge</w:t>
      </w:r>
      <w:proofErr w:type="spellEnd"/>
      <w:r w:rsidR="004956B6" w:rsidRPr="00853E40">
        <w:rPr>
          <w:rFonts w:ascii="Times New Roman" w:eastAsia="Times New Roman" w:hAnsi="Times New Roman" w:cs="Times New Roman"/>
          <w:sz w:val="24"/>
          <w:szCs w:val="24"/>
        </w:rPr>
        <w:t>, 86 Misc 2d 895, 907 [Sup Ct</w:t>
      </w:r>
      <w:r w:rsidR="00D83941" w:rsidRPr="00853E40">
        <w:rPr>
          <w:rFonts w:ascii="Times New Roman" w:eastAsia="Times New Roman" w:hAnsi="Times New Roman" w:cs="Times New Roman"/>
          <w:sz w:val="24"/>
          <w:szCs w:val="24"/>
        </w:rPr>
        <w:t xml:space="preserve">, Nassau County </w:t>
      </w:r>
      <w:r w:rsidR="004956B6" w:rsidRPr="00853E40">
        <w:rPr>
          <w:rFonts w:ascii="Times New Roman" w:eastAsia="Times New Roman" w:hAnsi="Times New Roman" w:cs="Times New Roman"/>
          <w:sz w:val="24"/>
          <w:szCs w:val="24"/>
        </w:rPr>
        <w:t>1976]</w:t>
      </w:r>
      <w:r w:rsidR="00266BC5" w:rsidRPr="00853E40">
        <w:rPr>
          <w:rFonts w:ascii="Times New Roman" w:eastAsia="Times New Roman" w:hAnsi="Times New Roman" w:cs="Times New Roman"/>
          <w:sz w:val="24"/>
          <w:szCs w:val="24"/>
        </w:rPr>
        <w:t xml:space="preserve"> [finding reports of the National Quotation Bureau showing the value of over-the-counter stock to be admissible pursuant to CPLR 4533, albeit they had “only small probative force”]</w:t>
      </w:r>
      <w:r w:rsidR="004956B6" w:rsidRPr="00853E40">
        <w:rPr>
          <w:rFonts w:ascii="Times New Roman" w:eastAsia="Times New Roman" w:hAnsi="Times New Roman" w:cs="Times New Roman"/>
          <w:sz w:val="24"/>
          <w:szCs w:val="24"/>
        </w:rPr>
        <w:t xml:space="preserve">, </w:t>
      </w:r>
      <w:proofErr w:type="spellStart"/>
      <w:r w:rsidR="004956B6" w:rsidRPr="00853E40">
        <w:rPr>
          <w:rFonts w:ascii="Times New Roman" w:eastAsia="Times New Roman" w:hAnsi="Times New Roman" w:cs="Times New Roman"/>
          <w:i/>
          <w:iCs/>
          <w:sz w:val="24"/>
          <w:szCs w:val="24"/>
        </w:rPr>
        <w:t>affd</w:t>
      </w:r>
      <w:proofErr w:type="spellEnd"/>
      <w:r w:rsidR="004956B6" w:rsidRPr="00853E40">
        <w:rPr>
          <w:rFonts w:ascii="Times New Roman" w:eastAsia="Times New Roman" w:hAnsi="Times New Roman" w:cs="Times New Roman"/>
          <w:sz w:val="24"/>
          <w:szCs w:val="24"/>
        </w:rPr>
        <w:t xml:space="preserve"> 58 AD2d 636 [2d Dept 1977]</w:t>
      </w:r>
      <w:r w:rsidR="00266BC5" w:rsidRPr="00853E40">
        <w:rPr>
          <w:rFonts w:ascii="Times New Roman" w:eastAsia="Times New Roman" w:hAnsi="Times New Roman" w:cs="Times New Roman"/>
          <w:sz w:val="24"/>
          <w:szCs w:val="24"/>
        </w:rPr>
        <w:t>.)</w:t>
      </w:r>
      <w:r w:rsidR="00120590" w:rsidRPr="00853E40">
        <w:rPr>
          <w:rFonts w:ascii="Times New Roman" w:eastAsia="Times New Roman" w:hAnsi="Times New Roman" w:cs="Times New Roman"/>
          <w:sz w:val="24"/>
          <w:szCs w:val="24"/>
        </w:rPr>
        <w:t xml:space="preserve"> </w:t>
      </w:r>
    </w:p>
    <w:p w14:paraId="0BADC59C" w14:textId="77777777" w:rsidR="00024960" w:rsidRPr="00853E40" w:rsidRDefault="00024960" w:rsidP="00EA331C">
      <w:pPr>
        <w:spacing w:after="0" w:line="240" w:lineRule="auto"/>
        <w:jc w:val="both"/>
        <w:rPr>
          <w:rFonts w:ascii="Times New Roman" w:eastAsia="Times New Roman" w:hAnsi="Times New Roman" w:cs="Times New Roman"/>
          <w:color w:val="3D3D3D"/>
          <w:sz w:val="24"/>
          <w:szCs w:val="24"/>
        </w:rPr>
      </w:pPr>
    </w:p>
    <w:p w14:paraId="2A595052" w14:textId="6A89EB41" w:rsidR="00FD4E88" w:rsidRPr="00853E40" w:rsidRDefault="00853E40" w:rsidP="00853E40">
      <w:pPr>
        <w:tabs>
          <w:tab w:val="left" w:pos="720"/>
        </w:tabs>
        <w:spacing w:after="0" w:line="240" w:lineRule="auto"/>
        <w:jc w:val="both"/>
        <w:rPr>
          <w:rFonts w:ascii="Times New Roman" w:eastAsia="Times New Roman" w:hAnsi="Times New Roman" w:cs="Times New Roman"/>
          <w:color w:val="3D3D3D"/>
          <w:sz w:val="24"/>
          <w:szCs w:val="24"/>
        </w:rPr>
      </w:pPr>
      <w:r>
        <w:rPr>
          <w:rFonts w:ascii="Times New Roman" w:eastAsia="Times New Roman" w:hAnsi="Times New Roman" w:cs="Times New Roman"/>
          <w:color w:val="3D3D3D"/>
          <w:sz w:val="24"/>
          <w:szCs w:val="24"/>
        </w:rPr>
        <w:tab/>
      </w:r>
      <w:r w:rsidR="00FD4E88" w:rsidRPr="00853E40">
        <w:rPr>
          <w:rFonts w:ascii="Times New Roman" w:eastAsia="Times New Roman" w:hAnsi="Times New Roman" w:cs="Times New Roman"/>
          <w:color w:val="3D3D3D"/>
          <w:sz w:val="24"/>
          <w:szCs w:val="24"/>
        </w:rPr>
        <w:t xml:space="preserve">When the report is published in a newspaper or periodical of general circulation, a separate foundation for </w:t>
      </w:r>
      <w:r w:rsidR="00FD4E88" w:rsidRPr="00853E40">
        <w:rPr>
          <w:rFonts w:ascii="Times New Roman" w:eastAsia="Times New Roman" w:hAnsi="Times New Roman" w:cs="Times New Roman"/>
          <w:sz w:val="24"/>
          <w:szCs w:val="24"/>
        </w:rPr>
        <w:t xml:space="preserve">the </w:t>
      </w:r>
      <w:r w:rsidR="006B1B2F" w:rsidRPr="00853E40">
        <w:rPr>
          <w:rFonts w:ascii="Times New Roman" w:eastAsia="Times New Roman" w:hAnsi="Times New Roman" w:cs="Times New Roman"/>
          <w:sz w:val="24"/>
          <w:szCs w:val="24"/>
        </w:rPr>
        <w:t xml:space="preserve">“authenticity” of the </w:t>
      </w:r>
      <w:r w:rsidR="00FD4E88" w:rsidRPr="00853E40">
        <w:rPr>
          <w:rFonts w:ascii="Times New Roman" w:eastAsia="Times New Roman" w:hAnsi="Times New Roman" w:cs="Times New Roman"/>
          <w:sz w:val="24"/>
          <w:szCs w:val="24"/>
        </w:rPr>
        <w:t xml:space="preserve">report </w:t>
      </w:r>
      <w:r w:rsidR="00FD4E88" w:rsidRPr="00853E40">
        <w:rPr>
          <w:rFonts w:ascii="Times New Roman" w:eastAsia="Times New Roman" w:hAnsi="Times New Roman" w:cs="Times New Roman"/>
          <w:color w:val="3D3D3D"/>
          <w:sz w:val="24"/>
          <w:szCs w:val="24"/>
        </w:rPr>
        <w:t xml:space="preserve">is not necessary as the report will be deemed self-authenticating (CPLR 4533; Guide to NY </w:t>
      </w:r>
      <w:proofErr w:type="spellStart"/>
      <w:r w:rsidR="00FD4E88" w:rsidRPr="00853E40">
        <w:rPr>
          <w:rFonts w:ascii="Times New Roman" w:eastAsia="Times New Roman" w:hAnsi="Times New Roman" w:cs="Times New Roman"/>
          <w:color w:val="3D3D3D"/>
          <w:sz w:val="24"/>
          <w:szCs w:val="24"/>
        </w:rPr>
        <w:t>Evid</w:t>
      </w:r>
      <w:proofErr w:type="spellEnd"/>
      <w:r w:rsidR="00FD4E88" w:rsidRPr="00853E40">
        <w:rPr>
          <w:rFonts w:ascii="Times New Roman" w:eastAsia="Times New Roman" w:hAnsi="Times New Roman" w:cs="Times New Roman"/>
          <w:color w:val="3D3D3D"/>
          <w:sz w:val="24"/>
          <w:szCs w:val="24"/>
        </w:rPr>
        <w:t xml:space="preserve"> </w:t>
      </w:r>
      <w:r w:rsidR="00266BC5" w:rsidRPr="00853E40">
        <w:rPr>
          <w:rFonts w:ascii="Times New Roman" w:eastAsia="Times New Roman" w:hAnsi="Times New Roman" w:cs="Times New Roman"/>
          <w:color w:val="3D3D3D"/>
          <w:sz w:val="24"/>
          <w:szCs w:val="24"/>
        </w:rPr>
        <w:t>r</w:t>
      </w:r>
      <w:r w:rsidR="00FD4E88" w:rsidRPr="00853E40">
        <w:rPr>
          <w:rFonts w:ascii="Times New Roman" w:eastAsia="Times New Roman" w:hAnsi="Times New Roman" w:cs="Times New Roman"/>
          <w:color w:val="3D3D3D"/>
          <w:sz w:val="24"/>
          <w:szCs w:val="24"/>
        </w:rPr>
        <w:t>ule 9.03</w:t>
      </w:r>
      <w:r w:rsidR="00266BC5" w:rsidRPr="00853E40">
        <w:rPr>
          <w:rFonts w:ascii="Times New Roman" w:eastAsia="Times New Roman" w:hAnsi="Times New Roman" w:cs="Times New Roman"/>
          <w:color w:val="3D3D3D"/>
          <w:sz w:val="24"/>
          <w:szCs w:val="24"/>
        </w:rPr>
        <w:t xml:space="preserve"> </w:t>
      </w:r>
      <w:r w:rsidR="00FD4E88" w:rsidRPr="00853E40">
        <w:rPr>
          <w:rFonts w:ascii="Times New Roman" w:eastAsia="Times New Roman" w:hAnsi="Times New Roman" w:cs="Times New Roman"/>
          <w:color w:val="3D3D3D"/>
          <w:sz w:val="24"/>
          <w:szCs w:val="24"/>
        </w:rPr>
        <w:t>[4]).</w:t>
      </w:r>
    </w:p>
    <w:sectPr w:rsidR="00FD4E88" w:rsidRPr="00853E40" w:rsidSect="00853E40">
      <w:pgSz w:w="12240" w:h="15840" w:code="1"/>
      <w:pgMar w:top="1440" w:right="216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490"/>
    <w:rsid w:val="00017C22"/>
    <w:rsid w:val="0002063F"/>
    <w:rsid w:val="00024960"/>
    <w:rsid w:val="00067F97"/>
    <w:rsid w:val="00077E66"/>
    <w:rsid w:val="000F22D3"/>
    <w:rsid w:val="00120590"/>
    <w:rsid w:val="00132118"/>
    <w:rsid w:val="001D544B"/>
    <w:rsid w:val="0023696E"/>
    <w:rsid w:val="00245483"/>
    <w:rsid w:val="0024745F"/>
    <w:rsid w:val="00266BC5"/>
    <w:rsid w:val="00271491"/>
    <w:rsid w:val="00274C88"/>
    <w:rsid w:val="002C3D36"/>
    <w:rsid w:val="002F7C82"/>
    <w:rsid w:val="0043627A"/>
    <w:rsid w:val="0045362C"/>
    <w:rsid w:val="00487BD9"/>
    <w:rsid w:val="004956B6"/>
    <w:rsid w:val="004A68E7"/>
    <w:rsid w:val="00503C13"/>
    <w:rsid w:val="005048C7"/>
    <w:rsid w:val="00674196"/>
    <w:rsid w:val="006B1B2F"/>
    <w:rsid w:val="006C38B9"/>
    <w:rsid w:val="007443BA"/>
    <w:rsid w:val="00760AF6"/>
    <w:rsid w:val="00760EAF"/>
    <w:rsid w:val="007E3952"/>
    <w:rsid w:val="008457F0"/>
    <w:rsid w:val="00853E40"/>
    <w:rsid w:val="009822CD"/>
    <w:rsid w:val="009F5231"/>
    <w:rsid w:val="00A060C8"/>
    <w:rsid w:val="00A14C1F"/>
    <w:rsid w:val="00A34708"/>
    <w:rsid w:val="00A81D90"/>
    <w:rsid w:val="00AB7860"/>
    <w:rsid w:val="00AD784B"/>
    <w:rsid w:val="00B921A4"/>
    <w:rsid w:val="00BA4831"/>
    <w:rsid w:val="00BF641D"/>
    <w:rsid w:val="00D83490"/>
    <w:rsid w:val="00D83941"/>
    <w:rsid w:val="00DE1A92"/>
    <w:rsid w:val="00E224C1"/>
    <w:rsid w:val="00EA331C"/>
    <w:rsid w:val="00F93F5B"/>
    <w:rsid w:val="00FD4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FDAD9"/>
  <w15:chartTrackingRefBased/>
  <w15:docId w15:val="{896E61B9-40BE-4EE6-9E99-12E759DD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947235">
      <w:bodyDiv w:val="1"/>
      <w:marLeft w:val="0"/>
      <w:marRight w:val="0"/>
      <w:marTop w:val="0"/>
      <w:marBottom w:val="0"/>
      <w:divBdr>
        <w:top w:val="none" w:sz="0" w:space="0" w:color="auto"/>
        <w:left w:val="none" w:sz="0" w:space="0" w:color="auto"/>
        <w:bottom w:val="none" w:sz="0" w:space="0" w:color="auto"/>
        <w:right w:val="none" w:sz="0" w:space="0" w:color="auto"/>
      </w:divBdr>
      <w:divsChild>
        <w:div w:id="1960381255">
          <w:marLeft w:val="0"/>
          <w:marRight w:val="0"/>
          <w:marTop w:val="0"/>
          <w:marBottom w:val="0"/>
          <w:divBdr>
            <w:top w:val="none" w:sz="0" w:space="0" w:color="auto"/>
            <w:left w:val="none" w:sz="0" w:space="0" w:color="auto"/>
            <w:bottom w:val="none" w:sz="0" w:space="0" w:color="auto"/>
            <w:right w:val="none" w:sz="0" w:space="0" w:color="auto"/>
          </w:divBdr>
          <w:divsChild>
            <w:div w:id="274796772">
              <w:marLeft w:val="0"/>
              <w:marRight w:val="0"/>
              <w:marTop w:val="0"/>
              <w:marBottom w:val="0"/>
              <w:divBdr>
                <w:top w:val="none" w:sz="0" w:space="0" w:color="auto"/>
                <w:left w:val="none" w:sz="0" w:space="0" w:color="auto"/>
                <w:bottom w:val="none" w:sz="0" w:space="0" w:color="auto"/>
                <w:right w:val="none" w:sz="0" w:space="0" w:color="auto"/>
              </w:divBdr>
              <w:divsChild>
                <w:div w:id="1527478534">
                  <w:marLeft w:val="0"/>
                  <w:marRight w:val="0"/>
                  <w:marTop w:val="0"/>
                  <w:marBottom w:val="0"/>
                  <w:divBdr>
                    <w:top w:val="none" w:sz="0" w:space="0" w:color="auto"/>
                    <w:left w:val="none" w:sz="0" w:space="0" w:color="auto"/>
                    <w:bottom w:val="none" w:sz="0" w:space="0" w:color="auto"/>
                    <w:right w:val="none" w:sz="0" w:space="0" w:color="auto"/>
                  </w:divBdr>
                  <w:divsChild>
                    <w:div w:id="1436830501">
                      <w:marLeft w:val="0"/>
                      <w:marRight w:val="0"/>
                      <w:marTop w:val="0"/>
                      <w:marBottom w:val="0"/>
                      <w:divBdr>
                        <w:top w:val="none" w:sz="0" w:space="0" w:color="auto"/>
                        <w:left w:val="none" w:sz="0" w:space="0" w:color="auto"/>
                        <w:bottom w:val="none" w:sz="0" w:space="0" w:color="auto"/>
                        <w:right w:val="none" w:sz="0" w:space="0" w:color="auto"/>
                      </w:divBdr>
                      <w:divsChild>
                        <w:div w:id="224296307">
                          <w:marLeft w:val="0"/>
                          <w:marRight w:val="0"/>
                          <w:marTop w:val="0"/>
                          <w:marBottom w:val="0"/>
                          <w:divBdr>
                            <w:top w:val="none" w:sz="0" w:space="0" w:color="auto"/>
                            <w:left w:val="none" w:sz="0" w:space="0" w:color="auto"/>
                            <w:bottom w:val="none" w:sz="0" w:space="0" w:color="auto"/>
                            <w:right w:val="none" w:sz="0" w:space="0" w:color="auto"/>
                          </w:divBdr>
                          <w:divsChild>
                            <w:div w:id="1939099881">
                              <w:marLeft w:val="0"/>
                              <w:marRight w:val="0"/>
                              <w:marTop w:val="0"/>
                              <w:marBottom w:val="0"/>
                              <w:divBdr>
                                <w:top w:val="none" w:sz="0" w:space="0" w:color="auto"/>
                                <w:left w:val="none" w:sz="0" w:space="0" w:color="auto"/>
                                <w:bottom w:val="none" w:sz="0" w:space="0" w:color="auto"/>
                                <w:right w:val="none" w:sz="0" w:space="0" w:color="auto"/>
                              </w:divBdr>
                              <w:divsChild>
                                <w:div w:id="480538832">
                                  <w:marLeft w:val="0"/>
                                  <w:marRight w:val="0"/>
                                  <w:marTop w:val="0"/>
                                  <w:marBottom w:val="0"/>
                                  <w:divBdr>
                                    <w:top w:val="none" w:sz="0" w:space="0" w:color="auto"/>
                                    <w:left w:val="none" w:sz="0" w:space="0" w:color="auto"/>
                                    <w:bottom w:val="none" w:sz="0" w:space="0" w:color="auto"/>
                                    <w:right w:val="none" w:sz="0" w:space="0" w:color="auto"/>
                                  </w:divBdr>
                                  <w:divsChild>
                                    <w:div w:id="967055619">
                                      <w:marLeft w:val="0"/>
                                      <w:marRight w:val="0"/>
                                      <w:marTop w:val="0"/>
                                      <w:marBottom w:val="0"/>
                                      <w:divBdr>
                                        <w:top w:val="none" w:sz="0" w:space="0" w:color="auto"/>
                                        <w:left w:val="none" w:sz="0" w:space="0" w:color="auto"/>
                                        <w:bottom w:val="none" w:sz="0" w:space="0" w:color="auto"/>
                                        <w:right w:val="none" w:sz="0" w:space="0" w:color="auto"/>
                                      </w:divBdr>
                                      <w:divsChild>
                                        <w:div w:id="1080056032">
                                          <w:marLeft w:val="0"/>
                                          <w:marRight w:val="0"/>
                                          <w:marTop w:val="0"/>
                                          <w:marBottom w:val="0"/>
                                          <w:divBdr>
                                            <w:top w:val="none" w:sz="0" w:space="0" w:color="auto"/>
                                            <w:left w:val="none" w:sz="0" w:space="0" w:color="auto"/>
                                            <w:bottom w:val="none" w:sz="0" w:space="0" w:color="auto"/>
                                            <w:right w:val="none" w:sz="0" w:space="0" w:color="auto"/>
                                          </w:divBdr>
                                          <w:divsChild>
                                            <w:div w:id="536939876">
                                              <w:marLeft w:val="0"/>
                                              <w:marRight w:val="0"/>
                                              <w:marTop w:val="0"/>
                                              <w:marBottom w:val="0"/>
                                              <w:divBdr>
                                                <w:top w:val="none" w:sz="0" w:space="0" w:color="auto"/>
                                                <w:left w:val="none" w:sz="0" w:space="0" w:color="auto"/>
                                                <w:bottom w:val="none" w:sz="0" w:space="0" w:color="auto"/>
                                                <w:right w:val="none" w:sz="0" w:space="0" w:color="auto"/>
                                              </w:divBdr>
                                              <w:divsChild>
                                                <w:div w:id="876432113">
                                                  <w:marLeft w:val="0"/>
                                                  <w:marRight w:val="0"/>
                                                  <w:marTop w:val="0"/>
                                                  <w:marBottom w:val="0"/>
                                                  <w:divBdr>
                                                    <w:top w:val="none" w:sz="0" w:space="0" w:color="auto"/>
                                                    <w:left w:val="none" w:sz="0" w:space="0" w:color="auto"/>
                                                    <w:bottom w:val="none" w:sz="0" w:space="0" w:color="auto"/>
                                                    <w:right w:val="none" w:sz="0" w:space="0" w:color="auto"/>
                                                  </w:divBdr>
                                                  <w:divsChild>
                                                    <w:div w:id="1751384970">
                                                      <w:marLeft w:val="0"/>
                                                      <w:marRight w:val="0"/>
                                                      <w:marTop w:val="0"/>
                                                      <w:marBottom w:val="0"/>
                                                      <w:divBdr>
                                                        <w:top w:val="none" w:sz="0" w:space="0" w:color="auto"/>
                                                        <w:left w:val="none" w:sz="0" w:space="0" w:color="auto"/>
                                                        <w:bottom w:val="none" w:sz="0" w:space="0" w:color="auto"/>
                                                        <w:right w:val="none" w:sz="0" w:space="0" w:color="auto"/>
                                                      </w:divBdr>
                                                      <w:divsChild>
                                                        <w:div w:id="983046582">
                                                          <w:marLeft w:val="0"/>
                                                          <w:marRight w:val="0"/>
                                                          <w:marTop w:val="0"/>
                                                          <w:marBottom w:val="0"/>
                                                          <w:divBdr>
                                                            <w:top w:val="none" w:sz="0" w:space="0" w:color="auto"/>
                                                            <w:left w:val="none" w:sz="0" w:space="0" w:color="auto"/>
                                                            <w:bottom w:val="none" w:sz="0" w:space="0" w:color="auto"/>
                                                            <w:right w:val="none" w:sz="0" w:space="0" w:color="auto"/>
                                                          </w:divBdr>
                                                          <w:divsChild>
                                                            <w:div w:id="20092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7205">
                                                      <w:marLeft w:val="0"/>
                                                      <w:marRight w:val="0"/>
                                                      <w:marTop w:val="0"/>
                                                      <w:marBottom w:val="0"/>
                                                      <w:divBdr>
                                                        <w:top w:val="none" w:sz="0" w:space="0" w:color="auto"/>
                                                        <w:left w:val="none" w:sz="0" w:space="0" w:color="auto"/>
                                                        <w:bottom w:val="none" w:sz="0" w:space="0" w:color="auto"/>
                                                        <w:right w:val="none" w:sz="0" w:space="0" w:color="auto"/>
                                                      </w:divBdr>
                                                      <w:divsChild>
                                                        <w:div w:id="1145700445">
                                                          <w:marLeft w:val="0"/>
                                                          <w:marRight w:val="0"/>
                                                          <w:marTop w:val="0"/>
                                                          <w:marBottom w:val="0"/>
                                                          <w:divBdr>
                                                            <w:top w:val="none" w:sz="0" w:space="0" w:color="auto"/>
                                                            <w:left w:val="none" w:sz="0" w:space="0" w:color="auto"/>
                                                            <w:bottom w:val="none" w:sz="0" w:space="0" w:color="auto"/>
                                                            <w:right w:val="none" w:sz="0" w:space="0" w:color="auto"/>
                                                          </w:divBdr>
                                                          <w:divsChild>
                                                            <w:div w:id="660743796">
                                                              <w:marLeft w:val="0"/>
                                                              <w:marRight w:val="0"/>
                                                              <w:marTop w:val="0"/>
                                                              <w:marBottom w:val="0"/>
                                                              <w:divBdr>
                                                                <w:top w:val="none" w:sz="0" w:space="0" w:color="auto"/>
                                                                <w:left w:val="none" w:sz="0" w:space="0" w:color="auto"/>
                                                                <w:bottom w:val="none" w:sz="0" w:space="0" w:color="auto"/>
                                                                <w:right w:val="none" w:sz="0" w:space="0" w:color="auto"/>
                                                              </w:divBdr>
                                                              <w:divsChild>
                                                                <w:div w:id="101615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5878238">
      <w:bodyDiv w:val="1"/>
      <w:marLeft w:val="0"/>
      <w:marRight w:val="0"/>
      <w:marTop w:val="0"/>
      <w:marBottom w:val="0"/>
      <w:divBdr>
        <w:top w:val="none" w:sz="0" w:space="0" w:color="auto"/>
        <w:left w:val="none" w:sz="0" w:space="0" w:color="auto"/>
        <w:bottom w:val="none" w:sz="0" w:space="0" w:color="auto"/>
        <w:right w:val="none" w:sz="0" w:space="0" w:color="auto"/>
      </w:divBdr>
      <w:divsChild>
        <w:div w:id="1015885355">
          <w:marLeft w:val="0"/>
          <w:marRight w:val="0"/>
          <w:marTop w:val="0"/>
          <w:marBottom w:val="0"/>
          <w:divBdr>
            <w:top w:val="none" w:sz="0" w:space="0" w:color="auto"/>
            <w:left w:val="none" w:sz="0" w:space="0" w:color="auto"/>
            <w:bottom w:val="none" w:sz="0" w:space="0" w:color="auto"/>
            <w:right w:val="none" w:sz="0" w:space="0" w:color="auto"/>
          </w:divBdr>
          <w:divsChild>
            <w:div w:id="1346008481">
              <w:marLeft w:val="0"/>
              <w:marRight w:val="0"/>
              <w:marTop w:val="0"/>
              <w:marBottom w:val="0"/>
              <w:divBdr>
                <w:top w:val="none" w:sz="0" w:space="0" w:color="auto"/>
                <w:left w:val="none" w:sz="0" w:space="0" w:color="auto"/>
                <w:bottom w:val="none" w:sz="0" w:space="0" w:color="auto"/>
                <w:right w:val="none" w:sz="0" w:space="0" w:color="auto"/>
              </w:divBdr>
              <w:divsChild>
                <w:div w:id="20364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 Hutter</dc:creator>
  <cp:keywords/>
  <dc:description/>
  <cp:lastModifiedBy>Cara Brousseau</cp:lastModifiedBy>
  <cp:revision>2</cp:revision>
  <dcterms:created xsi:type="dcterms:W3CDTF">2020-12-09T15:21:00Z</dcterms:created>
  <dcterms:modified xsi:type="dcterms:W3CDTF">2020-12-09T15:21:00Z</dcterms:modified>
</cp:coreProperties>
</file>